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4081"/>
        <w:gridCol w:w="4180"/>
        <w:gridCol w:w="3307"/>
        <w:gridCol w:w="523"/>
        <w:gridCol w:w="523"/>
        <w:gridCol w:w="523"/>
        <w:gridCol w:w="523"/>
        <w:gridCol w:w="523"/>
        <w:gridCol w:w="545"/>
        <w:gridCol w:w="548"/>
        <w:gridCol w:w="548"/>
        <w:gridCol w:w="548"/>
        <w:gridCol w:w="548"/>
        <w:gridCol w:w="4590"/>
      </w:tblGrid>
      <w:tr w:rsidR="00E94362" w14:paraId="21F8A280" w14:textId="77777777" w:rsidTr="007C0216">
        <w:trPr>
          <w:tblHeader/>
        </w:trPr>
        <w:tc>
          <w:tcPr>
            <w:tcW w:w="4081"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0843827E"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Rationale</w:t>
            </w:r>
          </w:p>
        </w:tc>
        <w:tc>
          <w:tcPr>
            <w:tcW w:w="418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20F1E02F"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Outcomes</w:t>
            </w:r>
          </w:p>
        </w:tc>
        <w:tc>
          <w:tcPr>
            <w:tcW w:w="3307"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7A323EB1"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Measures</w:t>
            </w:r>
          </w:p>
        </w:tc>
        <w:tc>
          <w:tcPr>
            <w:tcW w:w="2606" w:type="dxa"/>
            <w:gridSpan w:val="5"/>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749C0169"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Link to SLC Priorities</w:t>
            </w:r>
          </w:p>
        </w:tc>
        <w:tc>
          <w:tcPr>
            <w:tcW w:w="2737" w:type="dxa"/>
            <w:gridSpan w:val="5"/>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1FEF15C1"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Link to SLC Workstreams</w:t>
            </w:r>
          </w:p>
        </w:tc>
        <w:tc>
          <w:tcPr>
            <w:tcW w:w="459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F0000"/>
          </w:tcPr>
          <w:p w14:paraId="677C2DDF" w14:textId="77777777" w:rsidR="00E94362" w:rsidRPr="005627EF" w:rsidRDefault="00E94362" w:rsidP="007C0216">
            <w:pPr>
              <w:jc w:val="center"/>
              <w:rPr>
                <w:rFonts w:ascii="Candara" w:hAnsi="Candara"/>
                <w:b/>
                <w:color w:val="FFFFFF" w:themeColor="background1"/>
              </w:rPr>
            </w:pPr>
            <w:r w:rsidRPr="005627EF">
              <w:rPr>
                <w:rFonts w:ascii="Candara" w:hAnsi="Candara"/>
                <w:b/>
                <w:color w:val="FFFFFF" w:themeColor="background1"/>
              </w:rPr>
              <w:t>End of Year Impact</w:t>
            </w:r>
          </w:p>
        </w:tc>
      </w:tr>
      <w:tr w:rsidR="00E94362" w14:paraId="28444368" w14:textId="77777777" w:rsidTr="007C0216">
        <w:trPr>
          <w:cantSplit/>
          <w:trHeight w:val="1134"/>
          <w:tblHeader/>
        </w:trPr>
        <w:tc>
          <w:tcPr>
            <w:tcW w:w="4081"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cPr>
          <w:p w14:paraId="5A7EBDD9" w14:textId="77777777" w:rsidR="00E94362" w:rsidRPr="004C0999" w:rsidRDefault="00E94362" w:rsidP="007C0216">
            <w:pPr>
              <w:rPr>
                <w:sz w:val="16"/>
                <w:szCs w:val="16"/>
              </w:rPr>
            </w:pPr>
          </w:p>
          <w:p w14:paraId="4B461442" w14:textId="77777777" w:rsidR="00E94362" w:rsidRPr="004C0999" w:rsidRDefault="00E94362" w:rsidP="007C0216">
            <w:pPr>
              <w:shd w:val="clear" w:color="auto" w:fill="FFFFFF"/>
              <w:spacing w:after="375" w:line="360" w:lineRule="atLeast"/>
              <w:rPr>
                <w:rFonts w:eastAsia="Times New Roman" w:cstheme="minorHAnsi"/>
                <w:color w:val="474747"/>
                <w:sz w:val="16"/>
                <w:szCs w:val="16"/>
                <w:lang w:eastAsia="en-GB"/>
              </w:rPr>
            </w:pPr>
            <w:r w:rsidRPr="004C0999">
              <w:rPr>
                <w:rFonts w:eastAsia="Times New Roman" w:cstheme="minorHAnsi"/>
                <w:b/>
                <w:bCs/>
                <w:color w:val="474747"/>
                <w:sz w:val="16"/>
                <w:szCs w:val="16"/>
                <w:lang w:eastAsia="en-GB"/>
              </w:rPr>
              <w:t>What is the thinking behind/reason for a particular intervention?</w:t>
            </w:r>
          </w:p>
          <w:p w14:paraId="5A840D6E"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 xml:space="preserve">Self- evaluation; </w:t>
            </w:r>
          </w:p>
          <w:p w14:paraId="17040C8E"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data</w:t>
            </w:r>
          </w:p>
          <w:p w14:paraId="11626407"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evidence</w:t>
            </w:r>
          </w:p>
          <w:p w14:paraId="06A41C1D"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information</w:t>
            </w:r>
          </w:p>
          <w:p w14:paraId="60D74785"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baselines</w:t>
            </w:r>
          </w:p>
          <w:p w14:paraId="3DDFA1FE" w14:textId="77777777" w:rsidR="00E94362" w:rsidRPr="004C0999" w:rsidRDefault="00E94362" w:rsidP="007C0216">
            <w:pPr>
              <w:numPr>
                <w:ilvl w:val="0"/>
                <w:numId w:val="2"/>
              </w:numPr>
              <w:shd w:val="clear" w:color="auto" w:fill="FFFFFF"/>
              <w:spacing w:before="100" w:beforeAutospacing="1" w:after="100" w:afterAutospacing="1"/>
              <w:rPr>
                <w:rFonts w:eastAsia="Times New Roman" w:cstheme="minorHAnsi"/>
                <w:color w:val="666666"/>
                <w:sz w:val="16"/>
                <w:szCs w:val="16"/>
                <w:lang w:eastAsia="en-GB"/>
              </w:rPr>
            </w:pPr>
            <w:r w:rsidRPr="004C0999">
              <w:rPr>
                <w:rFonts w:eastAsia="Times New Roman" w:cstheme="minorHAnsi"/>
                <w:color w:val="666666"/>
                <w:sz w:val="16"/>
                <w:szCs w:val="16"/>
                <w:lang w:eastAsia="en-GB"/>
              </w:rPr>
              <w:t>consultation</w:t>
            </w:r>
          </w:p>
          <w:p w14:paraId="47565D99" w14:textId="77777777" w:rsidR="00E94362" w:rsidRPr="004C0999" w:rsidRDefault="00E94362" w:rsidP="007C0216">
            <w:pPr>
              <w:rPr>
                <w:sz w:val="16"/>
                <w:szCs w:val="16"/>
              </w:rPr>
            </w:pPr>
          </w:p>
          <w:p w14:paraId="575185A1" w14:textId="77777777" w:rsidR="00E94362" w:rsidRPr="004C0999" w:rsidRDefault="00E94362" w:rsidP="007C0216">
            <w:pPr>
              <w:rPr>
                <w:sz w:val="16"/>
                <w:szCs w:val="16"/>
              </w:rPr>
            </w:pPr>
          </w:p>
          <w:p w14:paraId="6D806387" w14:textId="77777777" w:rsidR="00E94362" w:rsidRPr="004C0999" w:rsidRDefault="00E94362" w:rsidP="007C0216">
            <w:pPr>
              <w:rPr>
                <w:sz w:val="16"/>
                <w:szCs w:val="16"/>
              </w:rPr>
            </w:pPr>
          </w:p>
          <w:p w14:paraId="71771D6A" w14:textId="77777777" w:rsidR="00E94362" w:rsidRPr="004C0999" w:rsidRDefault="00E94362" w:rsidP="007C0216">
            <w:pPr>
              <w:rPr>
                <w:sz w:val="16"/>
                <w:szCs w:val="16"/>
              </w:rPr>
            </w:pPr>
          </w:p>
        </w:tc>
        <w:tc>
          <w:tcPr>
            <w:tcW w:w="418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cPr>
          <w:p w14:paraId="01B05097" w14:textId="77777777" w:rsidR="00E94362" w:rsidRPr="004C0999" w:rsidRDefault="00E94362" w:rsidP="007C0216">
            <w:pPr>
              <w:rPr>
                <w:sz w:val="16"/>
                <w:szCs w:val="16"/>
              </w:rPr>
            </w:pPr>
          </w:p>
          <w:p w14:paraId="641065AE" w14:textId="77777777" w:rsidR="00E94362" w:rsidRPr="000223C5" w:rsidRDefault="00E94362" w:rsidP="007C0216">
            <w:pPr>
              <w:rPr>
                <w:b/>
                <w:sz w:val="20"/>
                <w:szCs w:val="20"/>
              </w:rPr>
            </w:pPr>
            <w:r w:rsidRPr="000223C5">
              <w:rPr>
                <w:b/>
                <w:sz w:val="20"/>
                <w:szCs w:val="20"/>
              </w:rPr>
              <w:t>A change which happens as the result of a programme or activity.</w:t>
            </w:r>
          </w:p>
          <w:p w14:paraId="6419A039" w14:textId="77777777" w:rsidR="00E94362" w:rsidRPr="000223C5" w:rsidRDefault="00E94362" w:rsidP="007C0216">
            <w:pPr>
              <w:rPr>
                <w:b/>
                <w:sz w:val="20"/>
                <w:szCs w:val="20"/>
              </w:rPr>
            </w:pPr>
          </w:p>
          <w:p w14:paraId="46249DA6" w14:textId="77777777" w:rsidR="00E94362" w:rsidRPr="000223C5" w:rsidRDefault="00E94362" w:rsidP="007C0216">
            <w:pPr>
              <w:rPr>
                <w:bCs/>
                <w:sz w:val="20"/>
                <w:szCs w:val="20"/>
              </w:rPr>
            </w:pPr>
            <w:r w:rsidRPr="000223C5">
              <w:rPr>
                <w:bCs/>
                <w:sz w:val="20"/>
                <w:szCs w:val="20"/>
              </w:rPr>
              <w:t>Who will change?</w:t>
            </w:r>
          </w:p>
          <w:p w14:paraId="05C0B536" w14:textId="77777777" w:rsidR="00E94362" w:rsidRPr="000223C5" w:rsidRDefault="00E94362" w:rsidP="007C0216">
            <w:pPr>
              <w:rPr>
                <w:bCs/>
                <w:sz w:val="20"/>
                <w:szCs w:val="20"/>
              </w:rPr>
            </w:pPr>
            <w:r w:rsidRPr="000223C5">
              <w:rPr>
                <w:bCs/>
                <w:sz w:val="20"/>
                <w:szCs w:val="20"/>
              </w:rPr>
              <w:t>What will change?</w:t>
            </w:r>
          </w:p>
          <w:p w14:paraId="7F7B0845" w14:textId="7511C76A" w:rsidR="00E94362" w:rsidRPr="000223C5" w:rsidRDefault="00E94362" w:rsidP="007C0216">
            <w:pPr>
              <w:rPr>
                <w:b/>
                <w:sz w:val="16"/>
                <w:szCs w:val="16"/>
              </w:rPr>
            </w:pPr>
            <w:r w:rsidRPr="000223C5">
              <w:rPr>
                <w:bCs/>
                <w:sz w:val="20"/>
                <w:szCs w:val="20"/>
              </w:rPr>
              <w:t>How it will change?</w:t>
            </w:r>
          </w:p>
        </w:tc>
        <w:tc>
          <w:tcPr>
            <w:tcW w:w="3307"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cPr>
          <w:p w14:paraId="2DF92DA9" w14:textId="77777777" w:rsidR="00E94362" w:rsidRPr="004C0999" w:rsidRDefault="00E94362" w:rsidP="007C0216">
            <w:pPr>
              <w:rPr>
                <w:sz w:val="16"/>
                <w:szCs w:val="16"/>
              </w:rPr>
            </w:pPr>
          </w:p>
          <w:p w14:paraId="0798C8E0" w14:textId="461C2A6A" w:rsidR="00E94362" w:rsidRPr="000223C5" w:rsidRDefault="00E94362" w:rsidP="007C0216">
            <w:pPr>
              <w:shd w:val="clear" w:color="auto" w:fill="FFFFFF"/>
              <w:spacing w:after="375" w:line="360" w:lineRule="atLeast"/>
              <w:rPr>
                <w:rFonts w:eastAsia="Times New Roman" w:cstheme="minorHAnsi"/>
                <w:color w:val="474747"/>
                <w:sz w:val="20"/>
                <w:szCs w:val="20"/>
                <w:lang w:eastAsia="en-GB"/>
              </w:rPr>
            </w:pPr>
            <w:r w:rsidRPr="000223C5">
              <w:rPr>
                <w:rFonts w:eastAsia="Times New Roman" w:cstheme="minorHAnsi"/>
                <w:b/>
                <w:bCs/>
                <w:color w:val="474747"/>
                <w:sz w:val="20"/>
                <w:szCs w:val="20"/>
                <w:lang w:eastAsia="en-GB"/>
              </w:rPr>
              <w:t>What measures will you use to monitor/demonstrate progress?</w:t>
            </w:r>
          </w:p>
        </w:tc>
        <w:tc>
          <w:tcPr>
            <w:tcW w:w="523"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0B5EE1B1" w14:textId="77777777" w:rsidR="00E94362" w:rsidRPr="004C0999" w:rsidRDefault="00E94362" w:rsidP="007C0216">
            <w:pPr>
              <w:ind w:left="113" w:right="113"/>
              <w:rPr>
                <w:rFonts w:cs="Arial"/>
                <w:sz w:val="12"/>
                <w:szCs w:val="12"/>
              </w:rPr>
            </w:pPr>
            <w:r w:rsidRPr="004C0999">
              <w:rPr>
                <w:rFonts w:cstheme="minorHAnsi"/>
                <w:b/>
                <w:sz w:val="12"/>
                <w:szCs w:val="12"/>
              </w:rPr>
              <w:t>Improve Health and Wellbeing to enable children and families to flourish.</w:t>
            </w:r>
          </w:p>
        </w:tc>
        <w:tc>
          <w:tcPr>
            <w:tcW w:w="523"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5204EC23" w14:textId="77777777" w:rsidR="00E94362" w:rsidRPr="004C0999" w:rsidRDefault="00E94362" w:rsidP="007C0216">
            <w:pPr>
              <w:ind w:left="113" w:right="113"/>
              <w:rPr>
                <w:rFonts w:cs="Arial"/>
                <w:sz w:val="12"/>
                <w:szCs w:val="12"/>
              </w:rPr>
            </w:pPr>
            <w:r w:rsidRPr="004C0999">
              <w:rPr>
                <w:rFonts w:cstheme="minorHAnsi"/>
                <w:b/>
                <w:sz w:val="12"/>
                <w:szCs w:val="12"/>
              </w:rPr>
              <w:t>Support children and young people to develop their skills for learning, life and work.</w:t>
            </w:r>
          </w:p>
        </w:tc>
        <w:tc>
          <w:tcPr>
            <w:tcW w:w="514"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21E3D455" w14:textId="77777777" w:rsidR="00E94362" w:rsidRPr="004C0999" w:rsidRDefault="00E94362" w:rsidP="007C0216">
            <w:pPr>
              <w:ind w:left="113" w:right="113"/>
              <w:rPr>
                <w:rFonts w:cs="Arial"/>
                <w:sz w:val="12"/>
                <w:szCs w:val="12"/>
              </w:rPr>
            </w:pPr>
            <w:r w:rsidRPr="004C0999">
              <w:rPr>
                <w:rFonts w:cstheme="minorHAnsi"/>
                <w:b/>
                <w:sz w:val="12"/>
                <w:szCs w:val="12"/>
              </w:rPr>
              <w:t>Ensure inclusion, equity and equality are at the heart of what we do.</w:t>
            </w:r>
          </w:p>
        </w:tc>
        <w:tc>
          <w:tcPr>
            <w:tcW w:w="523"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3C557DA5" w14:textId="77777777" w:rsidR="00E94362" w:rsidRPr="004C0999" w:rsidRDefault="00E94362" w:rsidP="007C0216">
            <w:pPr>
              <w:ind w:left="113" w:right="113"/>
              <w:rPr>
                <w:rFonts w:cs="Arial"/>
                <w:sz w:val="12"/>
                <w:szCs w:val="12"/>
              </w:rPr>
            </w:pPr>
            <w:r w:rsidRPr="004C0999">
              <w:rPr>
                <w:rFonts w:cstheme="minorHAnsi"/>
                <w:b/>
                <w:sz w:val="12"/>
                <w:szCs w:val="12"/>
              </w:rPr>
              <w:t>Provide a rich and stimulating curriculum that helps raise standards in literacy and numeracy.</w:t>
            </w:r>
          </w:p>
        </w:tc>
        <w:tc>
          <w:tcPr>
            <w:tcW w:w="523"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36C208B2" w14:textId="77777777" w:rsidR="00E94362" w:rsidRPr="004C0999" w:rsidRDefault="00E94362" w:rsidP="007C0216">
            <w:pPr>
              <w:ind w:left="113" w:right="113"/>
              <w:rPr>
                <w:rFonts w:cs="Arial"/>
                <w:sz w:val="12"/>
                <w:szCs w:val="12"/>
              </w:rPr>
            </w:pPr>
            <w:r w:rsidRPr="004C0999">
              <w:rPr>
                <w:rFonts w:cstheme="minorHAnsi"/>
                <w:b/>
                <w:sz w:val="12"/>
                <w:szCs w:val="12"/>
              </w:rPr>
              <w:t>Empower learners to shape and influence actions on sustainability and climate change.</w:t>
            </w:r>
          </w:p>
        </w:tc>
        <w:tc>
          <w:tcPr>
            <w:tcW w:w="545"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4CD461C4" w14:textId="77777777" w:rsidR="00E94362" w:rsidRPr="004C0999" w:rsidRDefault="00E94362" w:rsidP="007C0216">
            <w:pPr>
              <w:ind w:left="113" w:right="113"/>
              <w:rPr>
                <w:sz w:val="16"/>
                <w:szCs w:val="16"/>
              </w:rPr>
            </w:pPr>
            <w:r w:rsidRPr="004C0999">
              <w:rPr>
                <w:sz w:val="16"/>
                <w:szCs w:val="16"/>
              </w:rPr>
              <w:t>Pedagogy</w:t>
            </w:r>
          </w:p>
        </w:tc>
        <w:tc>
          <w:tcPr>
            <w:tcW w:w="548"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0AB77286" w14:textId="77777777" w:rsidR="00E94362" w:rsidRPr="004C0999" w:rsidRDefault="00E94362" w:rsidP="007C0216">
            <w:pPr>
              <w:ind w:left="113" w:right="113"/>
              <w:rPr>
                <w:sz w:val="16"/>
                <w:szCs w:val="16"/>
              </w:rPr>
            </w:pPr>
            <w:r w:rsidRPr="004C0999">
              <w:rPr>
                <w:sz w:val="16"/>
                <w:szCs w:val="16"/>
              </w:rPr>
              <w:t>Learner Engagement</w:t>
            </w:r>
          </w:p>
        </w:tc>
        <w:tc>
          <w:tcPr>
            <w:tcW w:w="548"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3AB13BBF" w14:textId="77777777" w:rsidR="00E94362" w:rsidRPr="004C0999" w:rsidRDefault="00E94362" w:rsidP="007C0216">
            <w:pPr>
              <w:ind w:left="113" w:right="113"/>
              <w:rPr>
                <w:sz w:val="16"/>
                <w:szCs w:val="16"/>
              </w:rPr>
            </w:pPr>
            <w:r w:rsidRPr="004C0999">
              <w:rPr>
                <w:sz w:val="16"/>
                <w:szCs w:val="16"/>
              </w:rPr>
              <w:t>Strengthening Relationships</w:t>
            </w:r>
          </w:p>
        </w:tc>
        <w:tc>
          <w:tcPr>
            <w:tcW w:w="548"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3C4DE9A6" w14:textId="77777777" w:rsidR="00E94362" w:rsidRPr="004C0999" w:rsidRDefault="00E94362" w:rsidP="007C0216">
            <w:pPr>
              <w:ind w:left="113" w:right="113"/>
              <w:rPr>
                <w:sz w:val="16"/>
                <w:szCs w:val="16"/>
              </w:rPr>
            </w:pPr>
            <w:r w:rsidRPr="004C0999">
              <w:rPr>
                <w:sz w:val="16"/>
                <w:szCs w:val="16"/>
              </w:rPr>
              <w:t>Curriculum</w:t>
            </w:r>
          </w:p>
        </w:tc>
        <w:tc>
          <w:tcPr>
            <w:tcW w:w="548"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extDirection w:val="tbRl"/>
          </w:tcPr>
          <w:p w14:paraId="1409684A" w14:textId="77777777" w:rsidR="00E94362" w:rsidRPr="004C0999" w:rsidRDefault="00E94362" w:rsidP="007C0216">
            <w:pPr>
              <w:ind w:left="113" w:right="113"/>
              <w:rPr>
                <w:sz w:val="16"/>
                <w:szCs w:val="16"/>
              </w:rPr>
            </w:pPr>
            <w:r w:rsidRPr="004C0999">
              <w:rPr>
                <w:sz w:val="16"/>
                <w:szCs w:val="16"/>
              </w:rPr>
              <w:t>Learner Pathways</w:t>
            </w:r>
          </w:p>
        </w:tc>
        <w:tc>
          <w:tcPr>
            <w:tcW w:w="459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auto"/>
          </w:tcPr>
          <w:p w14:paraId="1B595608" w14:textId="77777777" w:rsidR="00E94362" w:rsidRPr="004C0999" w:rsidRDefault="00E94362" w:rsidP="007C0216">
            <w:pPr>
              <w:rPr>
                <w:rFonts w:cs="Arial"/>
                <w:b/>
                <w:sz w:val="16"/>
                <w:szCs w:val="16"/>
              </w:rPr>
            </w:pPr>
          </w:p>
          <w:p w14:paraId="4D4633BE" w14:textId="77777777" w:rsidR="00E94362" w:rsidRPr="004C0999" w:rsidRDefault="00E94362" w:rsidP="007C0216">
            <w:pPr>
              <w:jc w:val="center"/>
              <w:rPr>
                <w:rFonts w:cs="Arial"/>
                <w:b/>
                <w:sz w:val="16"/>
                <w:szCs w:val="16"/>
              </w:rPr>
            </w:pPr>
            <w:r w:rsidRPr="004C0999">
              <w:rPr>
                <w:rFonts w:cs="Arial"/>
                <w:b/>
                <w:sz w:val="16"/>
                <w:szCs w:val="16"/>
              </w:rPr>
              <w:t>To be completed at End of Year</w:t>
            </w:r>
          </w:p>
          <w:p w14:paraId="193BDAC4" w14:textId="77777777" w:rsidR="00E94362" w:rsidRPr="004C0999" w:rsidRDefault="00E94362" w:rsidP="007C0216">
            <w:pPr>
              <w:jc w:val="center"/>
              <w:rPr>
                <w:sz w:val="16"/>
                <w:szCs w:val="16"/>
              </w:rPr>
            </w:pPr>
            <w:bookmarkStart w:id="0" w:name="_GoBack"/>
            <w:bookmarkEnd w:id="0"/>
            <w:r w:rsidRPr="004C0999">
              <w:rPr>
                <w:rFonts w:cs="Arial"/>
                <w:b/>
                <w:sz w:val="16"/>
                <w:szCs w:val="16"/>
              </w:rPr>
              <w:t>(May/June 2023)</w:t>
            </w:r>
          </w:p>
        </w:tc>
      </w:tr>
      <w:tr w:rsidR="00E94362" w14:paraId="0A9DBF3C" w14:textId="77777777" w:rsidTr="007C0216">
        <w:tc>
          <w:tcPr>
            <w:tcW w:w="4081" w:type="dxa"/>
            <w:tcBorders>
              <w:top w:val="thinThickSmallGap" w:sz="24" w:space="0" w:color="FF0000"/>
            </w:tcBorders>
          </w:tcPr>
          <w:p w14:paraId="0426228C" w14:textId="77777777" w:rsidR="00E94362" w:rsidRDefault="00E94362" w:rsidP="007C0216">
            <w:pPr>
              <w:rPr>
                <w:rFonts w:ascii="Arial" w:hAnsi="Arial" w:cs="Arial"/>
                <w:color w:val="000000" w:themeColor="text1"/>
                <w:u w:val="single"/>
              </w:rPr>
            </w:pPr>
            <w:r w:rsidRPr="00663ED1">
              <w:rPr>
                <w:rFonts w:ascii="Arial" w:hAnsi="Arial" w:cs="Arial"/>
                <w:b/>
                <w:sz w:val="20"/>
                <w:szCs w:val="20"/>
              </w:rPr>
              <w:t xml:space="preserve">Priority 1: </w:t>
            </w:r>
            <w:r w:rsidRPr="00D95A42">
              <w:rPr>
                <w:rFonts w:ascii="Arial" w:hAnsi="Arial" w:cs="Arial"/>
                <w:color w:val="000000" w:themeColor="text1"/>
                <w:u w:val="single"/>
              </w:rPr>
              <w:t xml:space="preserve">Raising attainment in literacy and numeracy </w:t>
            </w:r>
            <w:r>
              <w:rPr>
                <w:rFonts w:ascii="Arial" w:hAnsi="Arial" w:cs="Arial"/>
                <w:color w:val="000000" w:themeColor="text1"/>
                <w:u w:val="single"/>
              </w:rPr>
              <w:t xml:space="preserve">through </w:t>
            </w:r>
            <w:r w:rsidRPr="00D95A42">
              <w:rPr>
                <w:rFonts w:ascii="Arial" w:hAnsi="Arial" w:cs="Arial"/>
                <w:color w:val="000000" w:themeColor="text1"/>
                <w:u w:val="single"/>
              </w:rPr>
              <w:t>approaches to teaching and assessment and moderation</w:t>
            </w:r>
          </w:p>
          <w:p w14:paraId="67809871" w14:textId="19F88C52" w:rsidR="00E94362" w:rsidRDefault="00E94362" w:rsidP="007C0216">
            <w:pPr>
              <w:rPr>
                <w:rFonts w:ascii="Arial" w:hAnsi="Arial" w:cs="Arial"/>
                <w:color w:val="000000"/>
                <w:sz w:val="12"/>
                <w:szCs w:val="12"/>
              </w:rPr>
            </w:pPr>
            <w:r w:rsidRPr="00D95A42">
              <w:rPr>
                <w:rFonts w:ascii="Arial" w:hAnsi="Arial" w:cs="Arial"/>
                <w:color w:val="000000"/>
                <w:sz w:val="12"/>
                <w:szCs w:val="12"/>
                <w:u w:val="single"/>
              </w:rPr>
              <w:br/>
            </w:r>
            <w:r>
              <w:rPr>
                <w:rFonts w:ascii="Arial" w:hAnsi="Arial" w:cs="Arial"/>
                <w:color w:val="000000"/>
                <w:sz w:val="12"/>
                <w:szCs w:val="12"/>
              </w:rPr>
              <w:t xml:space="preserve">After whole school CPD training sessions, Talk for Writing was introduced as the main tool for teaching fiction and nonfiction writing at all stages in session 2021/22. This is now a focus for review and evaluation of the progress of this approach in terms of delivering high quality teaching and learning in writing, assessment of writing, pupil attainment and moderation. </w:t>
            </w:r>
          </w:p>
          <w:p w14:paraId="7063B00D" w14:textId="35F4406B" w:rsidR="00E94362" w:rsidRDefault="00E94362" w:rsidP="007C0216">
            <w:pPr>
              <w:rPr>
                <w:rFonts w:ascii="Arial" w:hAnsi="Arial" w:cs="Arial"/>
                <w:color w:val="000000"/>
                <w:sz w:val="12"/>
                <w:szCs w:val="12"/>
              </w:rPr>
            </w:pPr>
            <w:r>
              <w:rPr>
                <w:rFonts w:ascii="Arial" w:hAnsi="Arial" w:cs="Arial"/>
                <w:color w:val="000000"/>
                <w:sz w:val="12"/>
                <w:szCs w:val="12"/>
              </w:rPr>
              <w:t xml:space="preserve">A review in the approaches to the teaching of numeracy is required to address the inconsistency of attainment in this area to ensure consistency of pace and challenge as well as building on skills in numeracy and mathematics across the stages. Appropriate intervention supports need to be put in place to raise attainment.   </w:t>
            </w:r>
          </w:p>
          <w:p w14:paraId="1A803345" w14:textId="2F54CA62"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Interventions:</w:t>
            </w:r>
            <w:r w:rsidRPr="00E2626E">
              <w:rPr>
                <w:rFonts w:ascii="Arial" w:hAnsi="Arial" w:cs="Arial"/>
                <w:b/>
                <w:bCs/>
                <w:color w:val="FF0000"/>
                <w:sz w:val="12"/>
                <w:szCs w:val="12"/>
              </w:rPr>
              <w:br/>
              <w:t xml:space="preserve">A programme of review for TFW including an audit of all stakeholders, moderation of teaching, learning and assessment including peer, trio visits with subsequent professional dialogue. </w:t>
            </w:r>
          </w:p>
          <w:p w14:paraId="1501BE2B" w14:textId="2CF051D5"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 xml:space="preserve">Teacher CLPL – One staff member to attend Recovery Maths Training and for this to be rolled out to all teaching staff. </w:t>
            </w:r>
          </w:p>
          <w:p w14:paraId="5E7E8A1E" w14:textId="0287F714"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Programme of Literacy &amp; Numeracy Catch up and 5 Min box</w:t>
            </w:r>
            <w:r w:rsidR="00852794">
              <w:rPr>
                <w:rFonts w:ascii="Arial" w:hAnsi="Arial" w:cs="Arial"/>
                <w:b/>
                <w:bCs/>
                <w:color w:val="FF0000"/>
                <w:sz w:val="12"/>
                <w:szCs w:val="12"/>
              </w:rPr>
              <w:t xml:space="preserve"> and IDL</w:t>
            </w:r>
            <w:r w:rsidRPr="00E2626E">
              <w:rPr>
                <w:rFonts w:ascii="Arial" w:hAnsi="Arial" w:cs="Arial"/>
                <w:b/>
                <w:bCs/>
                <w:color w:val="FF0000"/>
                <w:sz w:val="12"/>
                <w:szCs w:val="12"/>
              </w:rPr>
              <w:t xml:space="preserve"> to be delivered to targeted pupils.</w:t>
            </w:r>
          </w:p>
          <w:p w14:paraId="545C4CA2" w14:textId="7C4245EB" w:rsidR="00E94362" w:rsidRDefault="00E94362" w:rsidP="007C0216">
            <w:pPr>
              <w:rPr>
                <w:rFonts w:ascii="Arial" w:hAnsi="Arial" w:cs="Arial"/>
                <w:b/>
                <w:bCs/>
                <w:color w:val="FF0000"/>
                <w:sz w:val="12"/>
                <w:szCs w:val="12"/>
              </w:rPr>
            </w:pPr>
            <w:r w:rsidRPr="00E2626E">
              <w:rPr>
                <w:rFonts w:ascii="Arial" w:hAnsi="Arial" w:cs="Arial"/>
                <w:b/>
                <w:bCs/>
                <w:color w:val="FF0000"/>
                <w:sz w:val="12"/>
                <w:szCs w:val="12"/>
              </w:rPr>
              <w:t xml:space="preserve">Continue to sustain and embed improvements in reading by developing a reading culture across the school and ensure that appropriate interventions are in place. </w:t>
            </w:r>
          </w:p>
          <w:p w14:paraId="15814940" w14:textId="57119DDE" w:rsidR="0066757D" w:rsidRPr="00E2626E" w:rsidRDefault="0066757D" w:rsidP="007C0216">
            <w:pPr>
              <w:rPr>
                <w:rFonts w:ascii="Arial" w:hAnsi="Arial" w:cs="Arial"/>
                <w:b/>
                <w:bCs/>
                <w:color w:val="FF0000"/>
                <w:sz w:val="12"/>
                <w:szCs w:val="12"/>
              </w:rPr>
            </w:pPr>
            <w:r>
              <w:rPr>
                <w:rFonts w:ascii="Arial" w:hAnsi="Arial" w:cs="Arial"/>
                <w:b/>
                <w:bCs/>
                <w:color w:val="FF0000"/>
                <w:sz w:val="12"/>
                <w:szCs w:val="12"/>
              </w:rPr>
              <w:t xml:space="preserve">Talking &amp; Listening Policy to be created for all stages. </w:t>
            </w:r>
          </w:p>
          <w:p w14:paraId="24E1F629" w14:textId="64125403" w:rsidR="00E94362" w:rsidRPr="0074347C" w:rsidRDefault="00E94362" w:rsidP="00852794">
            <w:pPr>
              <w:rPr>
                <w:rFonts w:ascii="Arial" w:hAnsi="Arial" w:cs="Arial"/>
                <w:b/>
                <w:bCs/>
                <w:color w:val="000000"/>
                <w:sz w:val="12"/>
                <w:szCs w:val="12"/>
              </w:rPr>
            </w:pPr>
            <w:r w:rsidRPr="00E2626E">
              <w:rPr>
                <w:rFonts w:ascii="Arial" w:hAnsi="Arial" w:cs="Arial"/>
                <w:b/>
                <w:bCs/>
                <w:color w:val="FF0000"/>
                <w:sz w:val="12"/>
                <w:szCs w:val="12"/>
              </w:rPr>
              <w:t xml:space="preserve">School to </w:t>
            </w:r>
            <w:r w:rsidR="00852794">
              <w:rPr>
                <w:rFonts w:ascii="Arial" w:hAnsi="Arial" w:cs="Arial"/>
                <w:b/>
                <w:bCs/>
                <w:color w:val="FF0000"/>
                <w:sz w:val="12"/>
                <w:szCs w:val="12"/>
              </w:rPr>
              <w:t>continue to develop and sustain initiatives for Reading School Accreditation.</w:t>
            </w:r>
          </w:p>
        </w:tc>
        <w:tc>
          <w:tcPr>
            <w:tcW w:w="4180" w:type="dxa"/>
            <w:tcBorders>
              <w:top w:val="thinThickSmallGap" w:sz="24" w:space="0" w:color="FF0000"/>
            </w:tcBorders>
          </w:tcPr>
          <w:p w14:paraId="2395B813" w14:textId="77777777" w:rsidR="00E94362" w:rsidRDefault="00E94362" w:rsidP="007C0216">
            <w:pPr>
              <w:rPr>
                <w:rFonts w:ascii="Arial" w:hAnsi="Arial" w:cs="Arial"/>
                <w:color w:val="000000"/>
                <w:sz w:val="12"/>
                <w:szCs w:val="12"/>
              </w:rPr>
            </w:pPr>
          </w:p>
          <w:p w14:paraId="00984749" w14:textId="77777777" w:rsidR="00E94362" w:rsidRDefault="00E94362" w:rsidP="007C0216">
            <w:pPr>
              <w:rPr>
                <w:rFonts w:ascii="Arial" w:hAnsi="Arial" w:cs="Arial"/>
                <w:color w:val="000000"/>
                <w:sz w:val="12"/>
                <w:szCs w:val="12"/>
              </w:rPr>
            </w:pPr>
          </w:p>
          <w:p w14:paraId="4FF37575" w14:textId="77777777" w:rsidR="00E94362" w:rsidRDefault="00E94362" w:rsidP="007C0216">
            <w:pPr>
              <w:rPr>
                <w:rFonts w:ascii="Arial" w:hAnsi="Arial" w:cs="Arial"/>
                <w:color w:val="000000"/>
                <w:sz w:val="12"/>
                <w:szCs w:val="12"/>
              </w:rPr>
            </w:pPr>
          </w:p>
          <w:p w14:paraId="09743877" w14:textId="77777777" w:rsidR="00E94362" w:rsidRDefault="00E94362" w:rsidP="007C0216">
            <w:pPr>
              <w:rPr>
                <w:rFonts w:ascii="Arial" w:hAnsi="Arial" w:cs="Arial"/>
                <w:color w:val="000000"/>
                <w:sz w:val="12"/>
                <w:szCs w:val="12"/>
              </w:rPr>
            </w:pPr>
          </w:p>
          <w:p w14:paraId="7FED4713" w14:textId="1C49A3BA" w:rsidR="00E94362" w:rsidRDefault="00E94362" w:rsidP="007C0216">
            <w:pPr>
              <w:rPr>
                <w:rFonts w:ascii="Arial" w:hAnsi="Arial" w:cs="Arial"/>
                <w:color w:val="000000"/>
                <w:sz w:val="12"/>
                <w:szCs w:val="12"/>
              </w:rPr>
            </w:pPr>
            <w:r>
              <w:rPr>
                <w:rFonts w:ascii="Arial" w:hAnsi="Arial" w:cs="Arial"/>
                <w:color w:val="000000"/>
                <w:sz w:val="12"/>
                <w:szCs w:val="12"/>
              </w:rPr>
              <w:t xml:space="preserve">An audit of all stakeholders will identify areas of review in our TFW approaches. All teaching staff will participate in moderation activities and subsequently review their approach to TFW and their assessment of writing. </w:t>
            </w:r>
          </w:p>
          <w:p w14:paraId="6405176E" w14:textId="77777777" w:rsidR="00E94362" w:rsidRDefault="00E94362" w:rsidP="007C0216">
            <w:pPr>
              <w:rPr>
                <w:rFonts w:ascii="Arial" w:hAnsi="Arial" w:cs="Arial"/>
                <w:color w:val="000000"/>
                <w:sz w:val="12"/>
                <w:szCs w:val="12"/>
              </w:rPr>
            </w:pPr>
          </w:p>
          <w:p w14:paraId="45203AFA" w14:textId="77777777" w:rsidR="00E94362" w:rsidRDefault="00E94362" w:rsidP="007C0216">
            <w:pPr>
              <w:rPr>
                <w:rFonts w:ascii="Arial" w:hAnsi="Arial" w:cs="Arial"/>
                <w:color w:val="000000"/>
                <w:sz w:val="12"/>
                <w:szCs w:val="12"/>
              </w:rPr>
            </w:pPr>
          </w:p>
          <w:p w14:paraId="1397F1F8" w14:textId="501AD19D" w:rsidR="00E94362" w:rsidRDefault="00E94362" w:rsidP="007C0216">
            <w:pPr>
              <w:rPr>
                <w:rFonts w:ascii="Arial" w:hAnsi="Arial" w:cs="Arial"/>
                <w:color w:val="000000"/>
                <w:sz w:val="12"/>
                <w:szCs w:val="12"/>
              </w:rPr>
            </w:pPr>
            <w:r>
              <w:rPr>
                <w:rFonts w:ascii="Arial" w:hAnsi="Arial" w:cs="Arial"/>
                <w:color w:val="000000"/>
                <w:sz w:val="12"/>
                <w:szCs w:val="12"/>
              </w:rPr>
              <w:t>All</w:t>
            </w:r>
            <w:r w:rsidRPr="00111D2D">
              <w:rPr>
                <w:rFonts w:ascii="Arial" w:hAnsi="Arial" w:cs="Arial"/>
                <w:color w:val="000000"/>
                <w:sz w:val="12"/>
                <w:szCs w:val="12"/>
              </w:rPr>
              <w:t xml:space="preserve"> teaching staff will have participated in CLPL </w:t>
            </w:r>
            <w:r>
              <w:rPr>
                <w:rFonts w:ascii="Arial" w:hAnsi="Arial" w:cs="Arial"/>
                <w:color w:val="000000"/>
                <w:sz w:val="12"/>
                <w:szCs w:val="12"/>
              </w:rPr>
              <w:t xml:space="preserve">in Maths Recovery and </w:t>
            </w:r>
            <w:r w:rsidRPr="00111D2D">
              <w:rPr>
                <w:rFonts w:ascii="Arial" w:hAnsi="Arial" w:cs="Arial"/>
                <w:color w:val="000000"/>
                <w:sz w:val="12"/>
                <w:szCs w:val="12"/>
              </w:rPr>
              <w:t xml:space="preserve">confidently using this as part of daily classroom pedagogy, measured using learning walks and </w:t>
            </w:r>
            <w:r>
              <w:rPr>
                <w:rFonts w:ascii="Arial" w:hAnsi="Arial" w:cs="Arial"/>
                <w:color w:val="000000"/>
                <w:sz w:val="12"/>
                <w:szCs w:val="12"/>
              </w:rPr>
              <w:t xml:space="preserve">professional dialogue. </w:t>
            </w:r>
            <w:r w:rsidRPr="00111D2D">
              <w:rPr>
                <w:rFonts w:ascii="Arial" w:hAnsi="Arial" w:cs="Arial"/>
                <w:color w:val="000000"/>
                <w:sz w:val="12"/>
                <w:szCs w:val="12"/>
              </w:rPr>
              <w:t xml:space="preserve"> </w:t>
            </w:r>
            <w:r w:rsidRPr="00111D2D">
              <w:rPr>
                <w:rFonts w:ascii="Arial" w:hAnsi="Arial" w:cs="Arial"/>
                <w:color w:val="000000"/>
                <w:sz w:val="12"/>
                <w:szCs w:val="12"/>
              </w:rPr>
              <w:br/>
            </w:r>
          </w:p>
          <w:p w14:paraId="2FE852F8" w14:textId="7EC3D340" w:rsidR="00E94362" w:rsidRDefault="00E94362" w:rsidP="007C0216">
            <w:pPr>
              <w:rPr>
                <w:rFonts w:ascii="Arial" w:hAnsi="Arial" w:cs="Arial"/>
                <w:color w:val="000000"/>
                <w:sz w:val="12"/>
                <w:szCs w:val="12"/>
              </w:rPr>
            </w:pPr>
          </w:p>
          <w:p w14:paraId="398C3251" w14:textId="5ED23B7D" w:rsidR="00E94362" w:rsidRDefault="00E94362" w:rsidP="007C0216">
            <w:pPr>
              <w:rPr>
                <w:rFonts w:ascii="Arial" w:hAnsi="Arial" w:cs="Arial"/>
                <w:color w:val="000000"/>
                <w:sz w:val="12"/>
                <w:szCs w:val="12"/>
              </w:rPr>
            </w:pPr>
            <w:r>
              <w:rPr>
                <w:rFonts w:ascii="Arial" w:hAnsi="Arial" w:cs="Arial"/>
                <w:color w:val="000000"/>
                <w:sz w:val="12"/>
                <w:szCs w:val="12"/>
              </w:rPr>
              <w:t>By Sept 2022 a programme of interventions will be established and d</w:t>
            </w:r>
            <w:r w:rsidR="0066757D">
              <w:rPr>
                <w:rFonts w:ascii="Arial" w:hAnsi="Arial" w:cs="Arial"/>
                <w:color w:val="000000"/>
                <w:sz w:val="12"/>
                <w:szCs w:val="12"/>
              </w:rPr>
              <w:t xml:space="preserve">elivered to targeted pupils, 25 learners. </w:t>
            </w:r>
            <w:r w:rsidRPr="006E7A63">
              <w:rPr>
                <w:rFonts w:ascii="Arial" w:hAnsi="Arial" w:cs="Arial"/>
                <w:color w:val="000000"/>
                <w:sz w:val="12"/>
                <w:szCs w:val="12"/>
              </w:rPr>
              <w:t>By 30th April 2023, 60% of target intervention group (</w:t>
            </w:r>
            <w:r w:rsidR="0066757D">
              <w:rPr>
                <w:rFonts w:ascii="Arial" w:hAnsi="Arial" w:cs="Arial"/>
                <w:color w:val="000000"/>
                <w:sz w:val="12"/>
                <w:szCs w:val="12"/>
              </w:rPr>
              <w:t>15</w:t>
            </w:r>
            <w:r w:rsidRPr="006E7A63">
              <w:rPr>
                <w:rFonts w:ascii="Arial" w:hAnsi="Arial" w:cs="Arial"/>
                <w:color w:val="000000"/>
                <w:sz w:val="12"/>
                <w:szCs w:val="12"/>
              </w:rPr>
              <w:t xml:space="preserve"> out of </w:t>
            </w:r>
            <w:r w:rsidR="0066757D">
              <w:rPr>
                <w:rFonts w:ascii="Arial" w:hAnsi="Arial" w:cs="Arial"/>
                <w:color w:val="000000"/>
                <w:sz w:val="12"/>
                <w:szCs w:val="12"/>
              </w:rPr>
              <w:t>25</w:t>
            </w:r>
            <w:r w:rsidRPr="006E7A63">
              <w:rPr>
                <w:rFonts w:ascii="Arial" w:hAnsi="Arial" w:cs="Arial"/>
                <w:color w:val="000000"/>
                <w:sz w:val="12"/>
                <w:szCs w:val="12"/>
              </w:rPr>
              <w:t xml:space="preserve"> pupils) will be working within the expected level for their stage.</w:t>
            </w:r>
          </w:p>
          <w:p w14:paraId="0BAD44FC" w14:textId="2F02A59B" w:rsidR="00E94362" w:rsidRDefault="00E94362" w:rsidP="007C0216">
            <w:r w:rsidRPr="00111D2D">
              <w:rPr>
                <w:rFonts w:ascii="Arial" w:hAnsi="Arial" w:cs="Arial"/>
                <w:color w:val="000000"/>
                <w:sz w:val="12"/>
                <w:szCs w:val="12"/>
              </w:rPr>
              <w:br/>
            </w:r>
            <w:r w:rsidRPr="00111D2D">
              <w:rPr>
                <w:rFonts w:ascii="Arial" w:hAnsi="Arial" w:cs="Arial"/>
                <w:color w:val="000000"/>
                <w:sz w:val="12"/>
                <w:szCs w:val="12"/>
              </w:rPr>
              <w:br/>
            </w:r>
            <w:r w:rsidRPr="00111D2D">
              <w:rPr>
                <w:rFonts w:ascii="Arial" w:hAnsi="Arial" w:cs="Arial"/>
                <w:color w:val="000000"/>
                <w:sz w:val="12"/>
                <w:szCs w:val="12"/>
              </w:rPr>
              <w:br/>
            </w:r>
            <w:r w:rsidRPr="00111D2D">
              <w:rPr>
                <w:rFonts w:ascii="Arial" w:hAnsi="Arial" w:cs="Arial"/>
                <w:color w:val="000000"/>
                <w:sz w:val="12"/>
                <w:szCs w:val="12"/>
              </w:rPr>
              <w:br/>
            </w:r>
            <w:r w:rsidRPr="00111D2D">
              <w:rPr>
                <w:rFonts w:ascii="Arial" w:hAnsi="Arial" w:cs="Arial"/>
                <w:b/>
                <w:bCs/>
                <w:color w:val="000000"/>
                <w:sz w:val="12"/>
                <w:szCs w:val="12"/>
              </w:rPr>
              <w:br/>
            </w:r>
          </w:p>
        </w:tc>
        <w:tc>
          <w:tcPr>
            <w:tcW w:w="3307" w:type="dxa"/>
            <w:tcBorders>
              <w:top w:val="thinThickSmallGap" w:sz="24" w:space="0" w:color="FF0000"/>
            </w:tcBorders>
          </w:tcPr>
          <w:p w14:paraId="49E3109A" w14:textId="77777777" w:rsidR="00E94362" w:rsidRDefault="00E94362" w:rsidP="007C0216">
            <w:pPr>
              <w:rPr>
                <w:rFonts w:ascii="Arial" w:hAnsi="Arial" w:cs="Arial"/>
                <w:color w:val="000000"/>
                <w:sz w:val="12"/>
                <w:szCs w:val="12"/>
              </w:rPr>
            </w:pPr>
          </w:p>
          <w:p w14:paraId="63AE4BFB" w14:textId="77777777" w:rsidR="00E94362" w:rsidRDefault="00E94362" w:rsidP="007C0216">
            <w:pPr>
              <w:rPr>
                <w:rFonts w:ascii="Arial" w:hAnsi="Arial" w:cs="Arial"/>
                <w:color w:val="000000"/>
                <w:sz w:val="12"/>
                <w:szCs w:val="12"/>
              </w:rPr>
            </w:pPr>
          </w:p>
          <w:p w14:paraId="63BA2E04" w14:textId="77777777" w:rsidR="00E94362" w:rsidRDefault="00E94362" w:rsidP="007C0216">
            <w:pPr>
              <w:rPr>
                <w:rFonts w:ascii="Arial" w:hAnsi="Arial" w:cs="Arial"/>
                <w:color w:val="000000"/>
                <w:sz w:val="12"/>
                <w:szCs w:val="12"/>
              </w:rPr>
            </w:pPr>
          </w:p>
          <w:p w14:paraId="1CAE764C" w14:textId="77777777" w:rsidR="00E94362" w:rsidRDefault="00E94362" w:rsidP="007C0216">
            <w:pPr>
              <w:rPr>
                <w:rFonts w:ascii="Arial" w:hAnsi="Arial" w:cs="Arial"/>
                <w:color w:val="000000"/>
                <w:sz w:val="12"/>
                <w:szCs w:val="12"/>
              </w:rPr>
            </w:pPr>
            <w:r>
              <w:rPr>
                <w:rFonts w:ascii="Arial" w:hAnsi="Arial" w:cs="Arial"/>
                <w:color w:val="000000"/>
                <w:sz w:val="12"/>
                <w:szCs w:val="12"/>
              </w:rPr>
              <w:t>Professional dialogue sessions</w:t>
            </w:r>
          </w:p>
          <w:p w14:paraId="63DFCCD1" w14:textId="77777777" w:rsidR="00E94362" w:rsidRDefault="00E94362" w:rsidP="007C0216">
            <w:pPr>
              <w:rPr>
                <w:rFonts w:ascii="Arial" w:hAnsi="Arial" w:cs="Arial"/>
                <w:color w:val="000000"/>
                <w:sz w:val="12"/>
                <w:szCs w:val="12"/>
              </w:rPr>
            </w:pPr>
          </w:p>
          <w:p w14:paraId="3F4B41C5" w14:textId="3B9A21EC" w:rsidR="00E94362" w:rsidRDefault="00E94362" w:rsidP="007C0216">
            <w:pPr>
              <w:rPr>
                <w:rFonts w:ascii="Arial" w:hAnsi="Arial" w:cs="Arial"/>
                <w:color w:val="000000"/>
                <w:sz w:val="12"/>
                <w:szCs w:val="12"/>
              </w:rPr>
            </w:pPr>
            <w:r>
              <w:rPr>
                <w:rFonts w:ascii="Arial" w:hAnsi="Arial" w:cs="Arial"/>
                <w:color w:val="000000"/>
                <w:sz w:val="12"/>
                <w:szCs w:val="12"/>
              </w:rPr>
              <w:t>Learner conversations</w:t>
            </w:r>
          </w:p>
          <w:p w14:paraId="23143207" w14:textId="77777777" w:rsidR="00E94362" w:rsidRDefault="00E94362" w:rsidP="007C0216">
            <w:pPr>
              <w:rPr>
                <w:rFonts w:ascii="Arial" w:hAnsi="Arial" w:cs="Arial"/>
                <w:color w:val="000000"/>
                <w:sz w:val="12"/>
                <w:szCs w:val="12"/>
              </w:rPr>
            </w:pPr>
          </w:p>
          <w:p w14:paraId="7A784517" w14:textId="7D688B35" w:rsidR="00E94362" w:rsidRDefault="00E94362" w:rsidP="007C0216">
            <w:pPr>
              <w:rPr>
                <w:rFonts w:ascii="Arial" w:hAnsi="Arial" w:cs="Arial"/>
                <w:color w:val="000000"/>
                <w:sz w:val="12"/>
                <w:szCs w:val="12"/>
              </w:rPr>
            </w:pPr>
            <w:r w:rsidRPr="000223C5">
              <w:rPr>
                <w:rFonts w:ascii="Arial" w:hAnsi="Arial" w:cs="Arial"/>
                <w:color w:val="000000"/>
                <w:sz w:val="12"/>
                <w:szCs w:val="12"/>
              </w:rPr>
              <w:t>SNSA for</w:t>
            </w:r>
            <w:r w:rsidR="00852794">
              <w:rPr>
                <w:rFonts w:ascii="Arial" w:hAnsi="Arial" w:cs="Arial"/>
                <w:color w:val="000000"/>
                <w:sz w:val="12"/>
                <w:szCs w:val="12"/>
              </w:rPr>
              <w:t xml:space="preserve"> P1,</w:t>
            </w:r>
            <w:r w:rsidRPr="000223C5">
              <w:rPr>
                <w:rFonts w:ascii="Arial" w:hAnsi="Arial" w:cs="Arial"/>
                <w:color w:val="000000"/>
                <w:sz w:val="12"/>
                <w:szCs w:val="12"/>
              </w:rPr>
              <w:t xml:space="preserve"> P4 and P7 pupils in May 2023.</w:t>
            </w:r>
          </w:p>
          <w:p w14:paraId="72FF7EC2" w14:textId="77777777" w:rsidR="00E94362" w:rsidRDefault="00E94362" w:rsidP="007C0216">
            <w:pPr>
              <w:rPr>
                <w:rFonts w:ascii="Arial" w:hAnsi="Arial" w:cs="Arial"/>
                <w:color w:val="000000"/>
                <w:sz w:val="12"/>
                <w:szCs w:val="12"/>
              </w:rPr>
            </w:pPr>
          </w:p>
          <w:p w14:paraId="4EAEDEF9" w14:textId="77777777" w:rsidR="00E94362" w:rsidRDefault="00E94362" w:rsidP="007C0216">
            <w:pPr>
              <w:rPr>
                <w:rFonts w:ascii="Arial" w:hAnsi="Arial" w:cs="Arial"/>
                <w:color w:val="000000"/>
                <w:sz w:val="12"/>
                <w:szCs w:val="12"/>
              </w:rPr>
            </w:pPr>
            <w:r>
              <w:rPr>
                <w:rFonts w:ascii="Arial" w:hAnsi="Arial" w:cs="Arial"/>
                <w:color w:val="000000"/>
                <w:sz w:val="12"/>
                <w:szCs w:val="12"/>
              </w:rPr>
              <w:t>Learning Walks</w:t>
            </w:r>
          </w:p>
          <w:p w14:paraId="25ACD219" w14:textId="77777777" w:rsidR="00E94362" w:rsidRDefault="00E94362" w:rsidP="007C0216">
            <w:pPr>
              <w:rPr>
                <w:rFonts w:ascii="Arial" w:hAnsi="Arial" w:cs="Arial"/>
                <w:color w:val="000000"/>
                <w:sz w:val="12"/>
                <w:szCs w:val="12"/>
              </w:rPr>
            </w:pPr>
          </w:p>
          <w:p w14:paraId="7204C22D" w14:textId="3ED54B02" w:rsidR="00E94362" w:rsidRPr="000223C5" w:rsidRDefault="00E94362" w:rsidP="007C0216">
            <w:pPr>
              <w:rPr>
                <w:rFonts w:ascii="Arial" w:hAnsi="Arial" w:cs="Arial"/>
                <w:color w:val="000000"/>
                <w:sz w:val="12"/>
                <w:szCs w:val="12"/>
              </w:rPr>
            </w:pPr>
            <w:r>
              <w:rPr>
                <w:rFonts w:ascii="Arial" w:hAnsi="Arial" w:cs="Arial"/>
                <w:color w:val="000000"/>
                <w:sz w:val="12"/>
                <w:szCs w:val="12"/>
              </w:rPr>
              <w:t>Moderation Activities</w:t>
            </w:r>
            <w:r w:rsidRPr="000223C5">
              <w:rPr>
                <w:rFonts w:ascii="Arial" w:hAnsi="Arial" w:cs="Arial"/>
                <w:color w:val="000000"/>
                <w:sz w:val="12"/>
                <w:szCs w:val="12"/>
              </w:rPr>
              <w:br/>
            </w:r>
            <w:r w:rsidRPr="000223C5">
              <w:rPr>
                <w:rFonts w:ascii="Arial" w:hAnsi="Arial" w:cs="Arial"/>
                <w:color w:val="000000"/>
                <w:sz w:val="12"/>
                <w:szCs w:val="12"/>
              </w:rPr>
              <w:br/>
              <w:t xml:space="preserve">Ongoing assessments   </w:t>
            </w:r>
            <w:r w:rsidRPr="000223C5">
              <w:rPr>
                <w:rFonts w:ascii="Arial" w:hAnsi="Arial" w:cs="Arial"/>
                <w:color w:val="000000"/>
                <w:sz w:val="12"/>
                <w:szCs w:val="12"/>
              </w:rPr>
              <w:br/>
            </w:r>
            <w:r w:rsidRPr="000223C5">
              <w:rPr>
                <w:rFonts w:ascii="Arial" w:hAnsi="Arial" w:cs="Arial"/>
                <w:color w:val="000000"/>
                <w:sz w:val="12"/>
                <w:szCs w:val="12"/>
              </w:rPr>
              <w:br/>
              <w:t xml:space="preserve">Teacher professional judgement </w:t>
            </w:r>
          </w:p>
          <w:p w14:paraId="0493E91C" w14:textId="77777777" w:rsidR="00E94362" w:rsidRDefault="00E94362" w:rsidP="007C0216">
            <w:pPr>
              <w:rPr>
                <w:rFonts w:ascii="Arial" w:hAnsi="Arial" w:cs="Arial"/>
                <w:color w:val="000000"/>
                <w:sz w:val="12"/>
                <w:szCs w:val="12"/>
              </w:rPr>
            </w:pPr>
          </w:p>
          <w:p w14:paraId="7F41BE72" w14:textId="3AB4CEBA" w:rsidR="00E94362" w:rsidRPr="00663ED1" w:rsidRDefault="00E94362" w:rsidP="007C0216">
            <w:pPr>
              <w:rPr>
                <w:rFonts w:ascii="Arial" w:hAnsi="Arial" w:cs="Arial"/>
                <w:color w:val="000000"/>
                <w:sz w:val="12"/>
                <w:szCs w:val="12"/>
              </w:rPr>
            </w:pPr>
            <w:r>
              <w:rPr>
                <w:rFonts w:ascii="Arial" w:hAnsi="Arial" w:cs="Arial"/>
                <w:color w:val="000000"/>
                <w:sz w:val="12"/>
                <w:szCs w:val="12"/>
              </w:rPr>
              <w:t xml:space="preserve">Attainment Data </w:t>
            </w:r>
            <w:r w:rsidRPr="00663ED1">
              <w:rPr>
                <w:rFonts w:ascii="Arial" w:hAnsi="Arial" w:cs="Arial"/>
                <w:color w:val="000000"/>
                <w:sz w:val="12"/>
                <w:szCs w:val="12"/>
              </w:rPr>
              <w:br/>
            </w:r>
            <w:r w:rsidRPr="00663ED1">
              <w:rPr>
                <w:rFonts w:ascii="Arial" w:hAnsi="Arial" w:cs="Arial"/>
                <w:color w:val="000000"/>
                <w:sz w:val="12"/>
                <w:szCs w:val="12"/>
              </w:rPr>
              <w:br/>
            </w:r>
            <w:r w:rsidRPr="00663ED1">
              <w:rPr>
                <w:rFonts w:ascii="Arial" w:hAnsi="Arial" w:cs="Arial"/>
                <w:color w:val="000000"/>
                <w:sz w:val="12"/>
                <w:szCs w:val="12"/>
              </w:rPr>
              <w:br/>
            </w:r>
            <w:r w:rsidRPr="00663ED1">
              <w:rPr>
                <w:rFonts w:ascii="Arial" w:hAnsi="Arial" w:cs="Arial"/>
                <w:color w:val="000000"/>
                <w:sz w:val="12"/>
                <w:szCs w:val="12"/>
              </w:rPr>
              <w:br/>
            </w:r>
          </w:p>
          <w:p w14:paraId="113C32F8" w14:textId="77777777" w:rsidR="00E94362" w:rsidRDefault="00E94362" w:rsidP="007C0216"/>
        </w:tc>
        <w:tc>
          <w:tcPr>
            <w:tcW w:w="523" w:type="dxa"/>
            <w:tcBorders>
              <w:top w:val="thinThickSmallGap" w:sz="24" w:space="0" w:color="FF0000"/>
            </w:tcBorders>
          </w:tcPr>
          <w:p w14:paraId="4D7C0924" w14:textId="77777777" w:rsidR="00E94362" w:rsidRDefault="00E94362" w:rsidP="007C0216"/>
        </w:tc>
        <w:tc>
          <w:tcPr>
            <w:tcW w:w="523" w:type="dxa"/>
            <w:tcBorders>
              <w:top w:val="thinThickSmallGap" w:sz="24" w:space="0" w:color="FF0000"/>
            </w:tcBorders>
          </w:tcPr>
          <w:p w14:paraId="2A779AFF" w14:textId="3F8A6B9C" w:rsidR="00E94362" w:rsidRDefault="00E94362" w:rsidP="007C0216">
            <w:r>
              <w:rPr>
                <w:noProof/>
                <w:lang w:eastAsia="en-GB"/>
              </w:rPr>
              <w:drawing>
                <wp:anchor distT="0" distB="0" distL="114300" distR="114300" simplePos="0" relativeHeight="251687936" behindDoc="1" locked="0" layoutInCell="1" allowOverlap="1" wp14:anchorId="3C4F0D60" wp14:editId="67977E81">
                  <wp:simplePos x="0" y="0"/>
                  <wp:positionH relativeFrom="column">
                    <wp:posOffset>-4445</wp:posOffset>
                  </wp:positionH>
                  <wp:positionV relativeFrom="paragraph">
                    <wp:posOffset>920807</wp:posOffset>
                  </wp:positionV>
                  <wp:extent cx="194945" cy="224790"/>
                  <wp:effectExtent l="0" t="0" r="0" b="3810"/>
                  <wp:wrapTight wrapText="bothSides">
                    <wp:wrapPolygon edited="0">
                      <wp:start x="0" y="0"/>
                      <wp:lineTo x="0" y="20136"/>
                      <wp:lineTo x="18997" y="20136"/>
                      <wp:lineTo x="189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14" w:type="dxa"/>
            <w:tcBorders>
              <w:top w:val="thinThickSmallGap" w:sz="24" w:space="0" w:color="FF0000"/>
            </w:tcBorders>
          </w:tcPr>
          <w:p w14:paraId="4981F836" w14:textId="77777777" w:rsidR="00E94362" w:rsidRDefault="00E94362" w:rsidP="007C0216"/>
        </w:tc>
        <w:tc>
          <w:tcPr>
            <w:tcW w:w="523" w:type="dxa"/>
            <w:tcBorders>
              <w:top w:val="thinThickSmallGap" w:sz="24" w:space="0" w:color="FF0000"/>
            </w:tcBorders>
          </w:tcPr>
          <w:p w14:paraId="1A1C05B6" w14:textId="5288A269" w:rsidR="00E94362" w:rsidRDefault="00E94362" w:rsidP="007C0216">
            <w:r>
              <w:rPr>
                <w:noProof/>
                <w:lang w:eastAsia="en-GB"/>
              </w:rPr>
              <w:drawing>
                <wp:anchor distT="0" distB="0" distL="114300" distR="114300" simplePos="0" relativeHeight="251688960" behindDoc="1" locked="0" layoutInCell="1" allowOverlap="1" wp14:anchorId="5ECB88C9" wp14:editId="45A72AA1">
                  <wp:simplePos x="0" y="0"/>
                  <wp:positionH relativeFrom="column">
                    <wp:posOffset>9837</wp:posOffset>
                  </wp:positionH>
                  <wp:positionV relativeFrom="paragraph">
                    <wp:posOffset>927631</wp:posOffset>
                  </wp:positionV>
                  <wp:extent cx="194945" cy="224790"/>
                  <wp:effectExtent l="0" t="0" r="0" b="3810"/>
                  <wp:wrapTight wrapText="bothSides">
                    <wp:wrapPolygon edited="0">
                      <wp:start x="0" y="0"/>
                      <wp:lineTo x="0" y="20136"/>
                      <wp:lineTo x="18997" y="20136"/>
                      <wp:lineTo x="189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anchor>
              </w:drawing>
            </w:r>
          </w:p>
        </w:tc>
        <w:tc>
          <w:tcPr>
            <w:tcW w:w="523" w:type="dxa"/>
            <w:tcBorders>
              <w:top w:val="thinThickSmallGap" w:sz="24" w:space="0" w:color="FF0000"/>
            </w:tcBorders>
          </w:tcPr>
          <w:p w14:paraId="4013E5A4" w14:textId="77777777" w:rsidR="00E94362" w:rsidRDefault="00E94362" w:rsidP="007C0216"/>
        </w:tc>
        <w:tc>
          <w:tcPr>
            <w:tcW w:w="545" w:type="dxa"/>
            <w:tcBorders>
              <w:top w:val="thinThickSmallGap" w:sz="24" w:space="0" w:color="FF0000"/>
            </w:tcBorders>
          </w:tcPr>
          <w:p w14:paraId="565DAC34" w14:textId="624D394B" w:rsidR="00E94362" w:rsidRDefault="00E94362" w:rsidP="007C0216">
            <w:r>
              <w:rPr>
                <w:noProof/>
                <w:lang w:eastAsia="en-GB"/>
              </w:rPr>
              <w:drawing>
                <wp:anchor distT="0" distB="0" distL="114300" distR="114300" simplePos="0" relativeHeight="251686912" behindDoc="1" locked="0" layoutInCell="1" allowOverlap="1" wp14:anchorId="5F9DE7C8" wp14:editId="07DBE93A">
                  <wp:simplePos x="0" y="0"/>
                  <wp:positionH relativeFrom="column">
                    <wp:posOffset>4758</wp:posOffset>
                  </wp:positionH>
                  <wp:positionV relativeFrom="paragraph">
                    <wp:posOffset>920731</wp:posOffset>
                  </wp:positionV>
                  <wp:extent cx="195288" cy="225188"/>
                  <wp:effectExtent l="0" t="0" r="0" b="3810"/>
                  <wp:wrapTight wrapText="bothSides">
                    <wp:wrapPolygon edited="0">
                      <wp:start x="0" y="0"/>
                      <wp:lineTo x="0" y="20136"/>
                      <wp:lineTo x="18997" y="20136"/>
                      <wp:lineTo x="189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88" cy="225188"/>
                          </a:xfrm>
                          <a:prstGeom prst="rect">
                            <a:avLst/>
                          </a:prstGeom>
                          <a:noFill/>
                        </pic:spPr>
                      </pic:pic>
                    </a:graphicData>
                  </a:graphic>
                </wp:anchor>
              </w:drawing>
            </w:r>
          </w:p>
        </w:tc>
        <w:tc>
          <w:tcPr>
            <w:tcW w:w="548" w:type="dxa"/>
            <w:tcBorders>
              <w:top w:val="thinThickSmallGap" w:sz="24" w:space="0" w:color="FF0000"/>
            </w:tcBorders>
          </w:tcPr>
          <w:p w14:paraId="62A428BF" w14:textId="77777777" w:rsidR="00E94362" w:rsidRDefault="00E94362" w:rsidP="007C0216"/>
        </w:tc>
        <w:tc>
          <w:tcPr>
            <w:tcW w:w="548" w:type="dxa"/>
            <w:tcBorders>
              <w:top w:val="thinThickSmallGap" w:sz="24" w:space="0" w:color="FF0000"/>
            </w:tcBorders>
          </w:tcPr>
          <w:p w14:paraId="4EBC09C4" w14:textId="307507A5" w:rsidR="00E94362" w:rsidRDefault="00E94362" w:rsidP="007C0216"/>
        </w:tc>
        <w:tc>
          <w:tcPr>
            <w:tcW w:w="548" w:type="dxa"/>
            <w:tcBorders>
              <w:top w:val="thinThickSmallGap" w:sz="24" w:space="0" w:color="FF0000"/>
            </w:tcBorders>
          </w:tcPr>
          <w:p w14:paraId="1ECF9100" w14:textId="04902788" w:rsidR="00E94362" w:rsidRDefault="00E94362" w:rsidP="007C0216">
            <w:r>
              <w:rPr>
                <w:noProof/>
                <w:lang w:eastAsia="en-GB"/>
              </w:rPr>
              <w:drawing>
                <wp:anchor distT="0" distB="0" distL="114300" distR="114300" simplePos="0" relativeHeight="251699200" behindDoc="1" locked="0" layoutInCell="1" allowOverlap="1" wp14:anchorId="29493D7C" wp14:editId="16EFC90C">
                  <wp:simplePos x="0" y="0"/>
                  <wp:positionH relativeFrom="column">
                    <wp:posOffset>6046</wp:posOffset>
                  </wp:positionH>
                  <wp:positionV relativeFrom="paragraph">
                    <wp:posOffset>910285</wp:posOffset>
                  </wp:positionV>
                  <wp:extent cx="194945" cy="224790"/>
                  <wp:effectExtent l="0" t="0" r="0" b="3810"/>
                  <wp:wrapTight wrapText="bothSides">
                    <wp:wrapPolygon edited="0">
                      <wp:start x="0" y="0"/>
                      <wp:lineTo x="0" y="20136"/>
                      <wp:lineTo x="18997" y="20136"/>
                      <wp:lineTo x="189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anchor>
              </w:drawing>
            </w:r>
          </w:p>
        </w:tc>
        <w:tc>
          <w:tcPr>
            <w:tcW w:w="548" w:type="dxa"/>
            <w:tcBorders>
              <w:top w:val="thinThickSmallGap" w:sz="24" w:space="0" w:color="FF0000"/>
            </w:tcBorders>
          </w:tcPr>
          <w:p w14:paraId="1BFA7CF3" w14:textId="77777777" w:rsidR="00E94362" w:rsidRDefault="00E94362" w:rsidP="007C0216"/>
        </w:tc>
        <w:tc>
          <w:tcPr>
            <w:tcW w:w="4590" w:type="dxa"/>
            <w:tcBorders>
              <w:top w:val="thinThickSmallGap" w:sz="24" w:space="0" w:color="FF0000"/>
            </w:tcBorders>
          </w:tcPr>
          <w:p w14:paraId="22254390" w14:textId="77777777" w:rsidR="00E94362" w:rsidRDefault="00E94362" w:rsidP="007C0216"/>
        </w:tc>
      </w:tr>
      <w:tr w:rsidR="00E94362" w14:paraId="00558665" w14:textId="77777777" w:rsidTr="007C0216">
        <w:tc>
          <w:tcPr>
            <w:tcW w:w="4081" w:type="dxa"/>
          </w:tcPr>
          <w:p w14:paraId="60BE250E" w14:textId="6A82740D" w:rsidR="00E94362" w:rsidRPr="00244666" w:rsidRDefault="00E94362" w:rsidP="007C0216">
            <w:pPr>
              <w:rPr>
                <w:rFonts w:ascii="Arial" w:hAnsi="Arial" w:cs="Arial"/>
                <w:b/>
                <w:sz w:val="20"/>
                <w:szCs w:val="20"/>
              </w:rPr>
            </w:pPr>
            <w:r w:rsidRPr="00244666">
              <w:rPr>
                <w:rFonts w:ascii="Arial" w:hAnsi="Arial" w:cs="Arial"/>
                <w:b/>
                <w:sz w:val="20"/>
                <w:szCs w:val="20"/>
              </w:rPr>
              <w:t xml:space="preserve">Priority 2: </w:t>
            </w:r>
            <w:r>
              <w:rPr>
                <w:rFonts w:ascii="Arial" w:hAnsi="Arial" w:cs="Arial"/>
                <w:b/>
                <w:sz w:val="20"/>
                <w:szCs w:val="20"/>
                <w:u w:val="single"/>
              </w:rPr>
              <w:t>Developing a</w:t>
            </w:r>
            <w:r w:rsidRPr="00244666">
              <w:rPr>
                <w:rFonts w:ascii="Arial" w:hAnsi="Arial" w:cs="Arial"/>
                <w:b/>
                <w:sz w:val="20"/>
                <w:szCs w:val="20"/>
                <w:u w:val="single"/>
              </w:rPr>
              <w:t xml:space="preserve"> </w:t>
            </w:r>
            <w:r>
              <w:rPr>
                <w:rFonts w:ascii="Arial" w:hAnsi="Arial" w:cs="Arial"/>
                <w:b/>
                <w:sz w:val="20"/>
                <w:szCs w:val="20"/>
                <w:u w:val="single"/>
              </w:rPr>
              <w:t>Whole School Nurturing Approach</w:t>
            </w:r>
            <w:r w:rsidRPr="00244666">
              <w:rPr>
                <w:rFonts w:ascii="Arial" w:hAnsi="Arial" w:cs="Arial"/>
                <w:b/>
                <w:sz w:val="20"/>
                <w:szCs w:val="20"/>
              </w:rPr>
              <w:t xml:space="preserve"> </w:t>
            </w:r>
          </w:p>
          <w:p w14:paraId="56121977" w14:textId="54F4CE6A" w:rsidR="00E94362" w:rsidRDefault="00E94362" w:rsidP="007C0216">
            <w:pPr>
              <w:rPr>
                <w:rFonts w:ascii="Arial" w:hAnsi="Arial" w:cs="Arial"/>
                <w:color w:val="000000"/>
                <w:sz w:val="12"/>
                <w:szCs w:val="12"/>
              </w:rPr>
            </w:pPr>
            <w:r w:rsidRPr="00244666">
              <w:rPr>
                <w:rFonts w:ascii="Arial" w:hAnsi="Arial" w:cs="Arial"/>
                <w:color w:val="000000"/>
                <w:sz w:val="12"/>
                <w:szCs w:val="12"/>
              </w:rPr>
              <w:br/>
            </w:r>
            <w:r>
              <w:rPr>
                <w:rFonts w:ascii="Arial" w:hAnsi="Arial" w:cs="Arial"/>
                <w:color w:val="000000"/>
                <w:sz w:val="12"/>
                <w:szCs w:val="12"/>
              </w:rPr>
              <w:t xml:space="preserve">The school </w:t>
            </w:r>
            <w:r w:rsidR="0066757D">
              <w:rPr>
                <w:rFonts w:ascii="Arial" w:hAnsi="Arial" w:cs="Arial"/>
                <w:color w:val="000000"/>
                <w:sz w:val="12"/>
                <w:szCs w:val="12"/>
              </w:rPr>
              <w:t>currently has high numbers (21%</w:t>
            </w:r>
            <w:r>
              <w:rPr>
                <w:rFonts w:ascii="Arial" w:hAnsi="Arial" w:cs="Arial"/>
                <w:color w:val="000000"/>
                <w:sz w:val="12"/>
                <w:szCs w:val="12"/>
              </w:rPr>
              <w:t xml:space="preserve">) of pupils receiving some degree of emotional, social and communication support within the school day. Staff have reported a high level of stress and demand on them to provide this level of support. </w:t>
            </w:r>
          </w:p>
          <w:p w14:paraId="5B550966" w14:textId="58328B1F" w:rsidR="00E94362" w:rsidRPr="00E2626E" w:rsidRDefault="00E94362" w:rsidP="007C0216">
            <w:pPr>
              <w:rPr>
                <w:rFonts w:ascii="Arial" w:hAnsi="Arial" w:cs="Arial"/>
                <w:b/>
                <w:bCs/>
                <w:color w:val="FF0000"/>
                <w:sz w:val="12"/>
                <w:szCs w:val="12"/>
              </w:rPr>
            </w:pPr>
            <w:r>
              <w:rPr>
                <w:rFonts w:ascii="Arial" w:hAnsi="Arial" w:cs="Arial"/>
                <w:color w:val="000000"/>
                <w:sz w:val="12"/>
                <w:szCs w:val="12"/>
              </w:rPr>
              <w:t xml:space="preserve">Consistency of approaches and a commonality of language is required to reduce behavioural incidents and support our learners and staff. These approaches should be shared and used with all stakeholders. </w:t>
            </w:r>
            <w:r w:rsidRPr="00244666">
              <w:rPr>
                <w:rFonts w:ascii="Arial" w:hAnsi="Arial" w:cs="Arial"/>
                <w:color w:val="000000"/>
                <w:sz w:val="12"/>
                <w:szCs w:val="12"/>
              </w:rPr>
              <w:br/>
            </w:r>
            <w:r w:rsidRPr="00E2626E">
              <w:rPr>
                <w:rFonts w:ascii="Arial" w:hAnsi="Arial" w:cs="Arial"/>
                <w:b/>
                <w:bCs/>
                <w:color w:val="FF0000"/>
                <w:sz w:val="12"/>
                <w:szCs w:val="12"/>
              </w:rPr>
              <w:t>Interventions:</w:t>
            </w:r>
          </w:p>
          <w:p w14:paraId="4FBB944F" w14:textId="4DD0E345"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Staff CLPL in Pivotal Behaviour Approach</w:t>
            </w:r>
            <w:r w:rsidRPr="00E2626E">
              <w:rPr>
                <w:rFonts w:ascii="Arial" w:hAnsi="Arial" w:cs="Arial"/>
                <w:b/>
                <w:bCs/>
                <w:color w:val="FF0000"/>
                <w:sz w:val="12"/>
                <w:szCs w:val="12"/>
              </w:rPr>
              <w:br/>
              <w:t xml:space="preserve">Nurture Audit to include all stakeholders. </w:t>
            </w:r>
          </w:p>
          <w:p w14:paraId="6B9482D3" w14:textId="7EF8EFF5"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Continue to embed SLC Attachment Strategy.</w:t>
            </w:r>
          </w:p>
          <w:p w14:paraId="2F1A8C61" w14:textId="37FDDECA"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Nurture Groups set up</w:t>
            </w:r>
          </w:p>
          <w:p w14:paraId="2158AE25" w14:textId="64FC2C4F"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HWB Ambassadors to led and support a whole school coordinated approach.</w:t>
            </w:r>
          </w:p>
          <w:p w14:paraId="27CBC82E" w14:textId="3B5C2CE0" w:rsidR="00E94362" w:rsidRPr="000223C5" w:rsidRDefault="00E94362" w:rsidP="007C0216">
            <w:pPr>
              <w:rPr>
                <w:rFonts w:ascii="Arial" w:hAnsi="Arial" w:cs="Arial"/>
                <w:b/>
                <w:bCs/>
                <w:color w:val="000000"/>
                <w:sz w:val="12"/>
                <w:szCs w:val="12"/>
              </w:rPr>
            </w:pPr>
            <w:r w:rsidRPr="00E2626E">
              <w:rPr>
                <w:rFonts w:ascii="Arial" w:hAnsi="Arial" w:cs="Arial"/>
                <w:b/>
                <w:bCs/>
                <w:color w:val="FF0000"/>
                <w:sz w:val="12"/>
                <w:szCs w:val="12"/>
              </w:rPr>
              <w:t xml:space="preserve">Develop a Nurture Policy for consistency of approach across the school. </w:t>
            </w:r>
          </w:p>
        </w:tc>
        <w:tc>
          <w:tcPr>
            <w:tcW w:w="4180" w:type="dxa"/>
          </w:tcPr>
          <w:p w14:paraId="464844B9" w14:textId="77777777" w:rsidR="00E94362" w:rsidRDefault="00E94362" w:rsidP="007C0216">
            <w:pPr>
              <w:rPr>
                <w:rFonts w:ascii="Arial" w:hAnsi="Arial" w:cs="Arial"/>
                <w:sz w:val="12"/>
                <w:szCs w:val="12"/>
              </w:rPr>
            </w:pPr>
          </w:p>
          <w:p w14:paraId="45445560" w14:textId="77777777" w:rsidR="00E94362" w:rsidRDefault="00E94362" w:rsidP="007C0216">
            <w:pPr>
              <w:rPr>
                <w:rFonts w:ascii="Arial" w:hAnsi="Arial" w:cs="Arial"/>
                <w:sz w:val="12"/>
                <w:szCs w:val="12"/>
              </w:rPr>
            </w:pPr>
          </w:p>
          <w:p w14:paraId="3D689DA8" w14:textId="77777777" w:rsidR="00E94362" w:rsidRDefault="00E94362" w:rsidP="007C0216">
            <w:pPr>
              <w:rPr>
                <w:rFonts w:ascii="Arial" w:hAnsi="Arial" w:cs="Arial"/>
                <w:sz w:val="12"/>
                <w:szCs w:val="12"/>
              </w:rPr>
            </w:pPr>
          </w:p>
          <w:p w14:paraId="43234BC0" w14:textId="2A9A3075" w:rsidR="00E94362" w:rsidRDefault="001E0101" w:rsidP="007C0216">
            <w:pPr>
              <w:rPr>
                <w:rFonts w:ascii="Arial" w:hAnsi="Arial" w:cs="Arial"/>
                <w:sz w:val="12"/>
                <w:szCs w:val="12"/>
              </w:rPr>
            </w:pPr>
            <w:r>
              <w:rPr>
                <w:rFonts w:ascii="Arial" w:hAnsi="Arial" w:cs="Arial"/>
                <w:sz w:val="12"/>
                <w:szCs w:val="12"/>
              </w:rPr>
              <w:t xml:space="preserve">Staff will have increased self-efficacy in supporting pupils with social, behaviour &amp; communication difficulties. </w:t>
            </w:r>
          </w:p>
          <w:p w14:paraId="7841D0FE" w14:textId="0FFB8DF9" w:rsidR="007D2D5F" w:rsidRDefault="007D2D5F" w:rsidP="007C0216">
            <w:pPr>
              <w:rPr>
                <w:rFonts w:ascii="Arial" w:hAnsi="Arial" w:cs="Arial"/>
                <w:sz w:val="12"/>
                <w:szCs w:val="12"/>
              </w:rPr>
            </w:pPr>
          </w:p>
          <w:p w14:paraId="408239F0" w14:textId="7B868BC7" w:rsidR="007D2D5F" w:rsidRDefault="0066757D" w:rsidP="007C0216">
            <w:pPr>
              <w:rPr>
                <w:rFonts w:ascii="Arial" w:hAnsi="Arial" w:cs="Arial"/>
                <w:sz w:val="12"/>
                <w:szCs w:val="12"/>
              </w:rPr>
            </w:pPr>
            <w:r>
              <w:rPr>
                <w:rFonts w:ascii="Arial" w:hAnsi="Arial" w:cs="Arial"/>
                <w:sz w:val="12"/>
                <w:szCs w:val="12"/>
              </w:rPr>
              <w:t>21</w:t>
            </w:r>
            <w:r w:rsidR="007D2D5F">
              <w:rPr>
                <w:rFonts w:ascii="Arial" w:hAnsi="Arial" w:cs="Arial"/>
                <w:sz w:val="12"/>
                <w:szCs w:val="12"/>
              </w:rPr>
              <w:t xml:space="preserve">% of our learners will attend nurture groups and have an increased confidence in social situations because of this. </w:t>
            </w:r>
          </w:p>
          <w:p w14:paraId="616A4064" w14:textId="44351425" w:rsidR="007D2D5F" w:rsidRDefault="007D2D5F" w:rsidP="007C0216">
            <w:pPr>
              <w:rPr>
                <w:rFonts w:ascii="Arial" w:hAnsi="Arial" w:cs="Arial"/>
                <w:sz w:val="12"/>
                <w:szCs w:val="12"/>
              </w:rPr>
            </w:pPr>
          </w:p>
          <w:p w14:paraId="4352A4C9" w14:textId="1486958A" w:rsidR="007D2D5F" w:rsidRDefault="007D2D5F" w:rsidP="007C0216">
            <w:pPr>
              <w:rPr>
                <w:rFonts w:ascii="Arial" w:hAnsi="Arial" w:cs="Arial"/>
                <w:sz w:val="12"/>
                <w:szCs w:val="12"/>
              </w:rPr>
            </w:pPr>
            <w:r>
              <w:rPr>
                <w:rFonts w:ascii="Arial" w:hAnsi="Arial" w:cs="Arial"/>
                <w:sz w:val="12"/>
                <w:szCs w:val="12"/>
              </w:rPr>
              <w:t xml:space="preserve">All staff will participate in CLPL to further embed our Pivotal Behaviour Approach and SLC Attachment Strategy to ensure a consistency of approach in providing a nurturing ethos throughout the school. </w:t>
            </w:r>
          </w:p>
          <w:p w14:paraId="0A237A5F" w14:textId="0E1A3A93" w:rsidR="006B718E" w:rsidRDefault="006B718E" w:rsidP="007C0216">
            <w:pPr>
              <w:rPr>
                <w:rFonts w:ascii="Arial" w:hAnsi="Arial" w:cs="Arial"/>
                <w:sz w:val="12"/>
                <w:szCs w:val="12"/>
              </w:rPr>
            </w:pPr>
          </w:p>
          <w:p w14:paraId="1F45C563" w14:textId="6BF11FB1" w:rsidR="006B718E" w:rsidRDefault="006B718E" w:rsidP="007C0216">
            <w:pPr>
              <w:rPr>
                <w:rFonts w:ascii="Arial" w:hAnsi="Arial" w:cs="Arial"/>
                <w:sz w:val="12"/>
                <w:szCs w:val="12"/>
              </w:rPr>
            </w:pPr>
            <w:r>
              <w:rPr>
                <w:rFonts w:ascii="Arial" w:hAnsi="Arial" w:cs="Arial"/>
                <w:sz w:val="12"/>
                <w:szCs w:val="12"/>
              </w:rPr>
              <w:t>Nurture policy to reflect our whole school approach</w:t>
            </w:r>
          </w:p>
          <w:p w14:paraId="605E7F1F" w14:textId="4BCBC1A9" w:rsidR="007D2D5F" w:rsidRDefault="007D2D5F" w:rsidP="007C0216"/>
          <w:p w14:paraId="62D15A6B" w14:textId="77777777" w:rsidR="006B718E" w:rsidRDefault="006B718E" w:rsidP="007C0216"/>
          <w:p w14:paraId="4FCB4462" w14:textId="40D0F029" w:rsidR="007D2D5F" w:rsidRDefault="007D2D5F" w:rsidP="007C0216"/>
        </w:tc>
        <w:tc>
          <w:tcPr>
            <w:tcW w:w="3307" w:type="dxa"/>
          </w:tcPr>
          <w:p w14:paraId="10F25564" w14:textId="77777777" w:rsidR="001E0101" w:rsidRDefault="001E0101" w:rsidP="007C0216">
            <w:pPr>
              <w:rPr>
                <w:rFonts w:ascii="Arial" w:hAnsi="Arial" w:cs="Arial"/>
                <w:color w:val="000000"/>
                <w:sz w:val="12"/>
                <w:szCs w:val="12"/>
              </w:rPr>
            </w:pPr>
          </w:p>
          <w:p w14:paraId="331A366C" w14:textId="77777777" w:rsidR="001E0101" w:rsidRDefault="001E0101" w:rsidP="007C0216">
            <w:pPr>
              <w:rPr>
                <w:rFonts w:ascii="Arial" w:hAnsi="Arial" w:cs="Arial"/>
                <w:color w:val="000000"/>
                <w:sz w:val="12"/>
                <w:szCs w:val="12"/>
              </w:rPr>
            </w:pPr>
          </w:p>
          <w:p w14:paraId="452D3FA7" w14:textId="5BFFAE6B" w:rsidR="00E94362" w:rsidRDefault="00E94362" w:rsidP="007C0216">
            <w:pPr>
              <w:rPr>
                <w:rFonts w:ascii="Arial" w:hAnsi="Arial" w:cs="Arial"/>
                <w:color w:val="000000"/>
                <w:sz w:val="12"/>
                <w:szCs w:val="12"/>
              </w:rPr>
            </w:pPr>
            <w:r w:rsidRPr="00244666">
              <w:rPr>
                <w:rFonts w:ascii="Arial" w:hAnsi="Arial" w:cs="Arial"/>
                <w:color w:val="000000"/>
                <w:sz w:val="12"/>
                <w:szCs w:val="12"/>
              </w:rPr>
              <w:t>Target group Boxall Profiles completed termly</w:t>
            </w:r>
          </w:p>
          <w:p w14:paraId="7AD31868" w14:textId="0F5C504F" w:rsidR="001E0101" w:rsidRDefault="001E0101" w:rsidP="007C0216">
            <w:pPr>
              <w:rPr>
                <w:rFonts w:ascii="Arial" w:hAnsi="Arial" w:cs="Arial"/>
                <w:color w:val="000000"/>
                <w:sz w:val="12"/>
                <w:szCs w:val="12"/>
              </w:rPr>
            </w:pPr>
          </w:p>
          <w:p w14:paraId="6381AA5C" w14:textId="0F5A2BE5" w:rsidR="001E0101" w:rsidRDefault="001E0101" w:rsidP="007C0216">
            <w:pPr>
              <w:rPr>
                <w:rFonts w:ascii="Arial" w:hAnsi="Arial" w:cs="Arial"/>
                <w:color w:val="000000"/>
                <w:sz w:val="12"/>
                <w:szCs w:val="12"/>
              </w:rPr>
            </w:pPr>
            <w:r>
              <w:rPr>
                <w:rFonts w:ascii="Arial" w:hAnsi="Arial" w:cs="Arial"/>
                <w:color w:val="000000"/>
                <w:sz w:val="12"/>
                <w:szCs w:val="12"/>
              </w:rPr>
              <w:t xml:space="preserve">Results from Nurture Audit </w:t>
            </w:r>
          </w:p>
          <w:p w14:paraId="4AB514E9" w14:textId="77777777" w:rsidR="001E0101" w:rsidRDefault="001E0101" w:rsidP="007C0216">
            <w:pPr>
              <w:rPr>
                <w:rFonts w:ascii="Arial" w:hAnsi="Arial" w:cs="Arial"/>
                <w:color w:val="000000"/>
                <w:sz w:val="12"/>
                <w:szCs w:val="12"/>
              </w:rPr>
            </w:pPr>
            <w:r w:rsidRPr="00244666">
              <w:rPr>
                <w:rFonts w:ascii="Arial" w:hAnsi="Arial" w:cs="Arial"/>
                <w:color w:val="000000"/>
                <w:sz w:val="12"/>
                <w:szCs w:val="12"/>
              </w:rPr>
              <w:t xml:space="preserve"> </w:t>
            </w:r>
            <w:r w:rsidR="00E94362" w:rsidRPr="00244666">
              <w:rPr>
                <w:rFonts w:ascii="Arial" w:hAnsi="Arial" w:cs="Arial"/>
                <w:color w:val="000000"/>
                <w:sz w:val="12"/>
                <w:szCs w:val="12"/>
              </w:rPr>
              <w:br/>
              <w:t xml:space="preserve">Pupil </w:t>
            </w:r>
            <w:r>
              <w:rPr>
                <w:rFonts w:ascii="Arial" w:hAnsi="Arial" w:cs="Arial"/>
                <w:color w:val="000000"/>
                <w:sz w:val="12"/>
                <w:szCs w:val="12"/>
              </w:rPr>
              <w:t xml:space="preserve">and staff </w:t>
            </w:r>
            <w:r w:rsidR="00E94362" w:rsidRPr="00244666">
              <w:rPr>
                <w:rFonts w:ascii="Arial" w:hAnsi="Arial" w:cs="Arial"/>
                <w:color w:val="000000"/>
                <w:sz w:val="12"/>
                <w:szCs w:val="12"/>
              </w:rPr>
              <w:t>questionnaires</w:t>
            </w:r>
          </w:p>
          <w:p w14:paraId="5534DDB8" w14:textId="77777777" w:rsidR="001E0101" w:rsidRDefault="001E0101" w:rsidP="007C0216">
            <w:pPr>
              <w:rPr>
                <w:rFonts w:ascii="Arial" w:hAnsi="Arial" w:cs="Arial"/>
                <w:color w:val="000000"/>
                <w:sz w:val="12"/>
                <w:szCs w:val="12"/>
              </w:rPr>
            </w:pPr>
          </w:p>
          <w:p w14:paraId="4567132F" w14:textId="252F02D8" w:rsidR="00E94362" w:rsidRPr="00244666" w:rsidRDefault="001E0101" w:rsidP="007C0216">
            <w:pPr>
              <w:rPr>
                <w:rFonts w:ascii="Arial" w:hAnsi="Arial" w:cs="Arial"/>
                <w:color w:val="000000"/>
                <w:sz w:val="12"/>
                <w:szCs w:val="12"/>
              </w:rPr>
            </w:pPr>
            <w:r>
              <w:rPr>
                <w:rFonts w:ascii="Arial" w:hAnsi="Arial" w:cs="Arial"/>
                <w:color w:val="000000"/>
                <w:sz w:val="12"/>
                <w:szCs w:val="12"/>
              </w:rPr>
              <w:t>Parental Survey</w:t>
            </w:r>
            <w:r w:rsidR="00E94362" w:rsidRPr="00244666">
              <w:rPr>
                <w:rFonts w:ascii="Arial" w:hAnsi="Arial" w:cs="Arial"/>
                <w:color w:val="000000"/>
                <w:sz w:val="12"/>
                <w:szCs w:val="12"/>
              </w:rPr>
              <w:br/>
            </w:r>
            <w:r w:rsidR="00E94362" w:rsidRPr="00244666">
              <w:rPr>
                <w:rFonts w:ascii="Arial" w:hAnsi="Arial" w:cs="Arial"/>
                <w:color w:val="000000"/>
                <w:sz w:val="12"/>
                <w:szCs w:val="12"/>
              </w:rPr>
              <w:br/>
              <w:t xml:space="preserve">Parent questionnaires in </w:t>
            </w:r>
            <w:r w:rsidR="00E94362">
              <w:rPr>
                <w:rFonts w:ascii="Arial" w:hAnsi="Arial" w:cs="Arial"/>
                <w:color w:val="000000"/>
                <w:sz w:val="12"/>
                <w:szCs w:val="12"/>
              </w:rPr>
              <w:t>A</w:t>
            </w:r>
            <w:r w:rsidR="00E94362" w:rsidRPr="00244666">
              <w:rPr>
                <w:rFonts w:ascii="Arial" w:hAnsi="Arial" w:cs="Arial"/>
                <w:color w:val="000000"/>
                <w:sz w:val="12"/>
                <w:szCs w:val="12"/>
              </w:rPr>
              <w:t>pril 2023</w:t>
            </w:r>
            <w:r w:rsidR="00E94362" w:rsidRPr="00244666">
              <w:rPr>
                <w:rFonts w:ascii="Arial" w:hAnsi="Arial" w:cs="Arial"/>
                <w:color w:val="000000"/>
                <w:sz w:val="12"/>
                <w:szCs w:val="12"/>
              </w:rPr>
              <w:br/>
            </w:r>
            <w:r w:rsidR="00E94362" w:rsidRPr="00244666">
              <w:rPr>
                <w:rFonts w:ascii="Arial" w:hAnsi="Arial" w:cs="Arial"/>
                <w:color w:val="000000"/>
                <w:sz w:val="12"/>
                <w:szCs w:val="12"/>
              </w:rPr>
              <w:br/>
            </w:r>
          </w:p>
          <w:p w14:paraId="440B3BDE" w14:textId="77777777" w:rsidR="00E94362" w:rsidRPr="00244666" w:rsidRDefault="00E94362" w:rsidP="007C0216">
            <w:pPr>
              <w:rPr>
                <w:sz w:val="12"/>
                <w:szCs w:val="12"/>
              </w:rPr>
            </w:pPr>
          </w:p>
        </w:tc>
        <w:tc>
          <w:tcPr>
            <w:tcW w:w="523" w:type="dxa"/>
          </w:tcPr>
          <w:p w14:paraId="7E048C6F" w14:textId="310C98CF" w:rsidR="00E94362" w:rsidRDefault="00E94362" w:rsidP="007C0216">
            <w:r>
              <w:rPr>
                <w:noProof/>
                <w:lang w:eastAsia="en-GB"/>
              </w:rPr>
              <w:drawing>
                <wp:anchor distT="0" distB="0" distL="114300" distR="114300" simplePos="0" relativeHeight="251689984" behindDoc="1" locked="0" layoutInCell="1" allowOverlap="1" wp14:anchorId="4B4F068E" wp14:editId="3D13970D">
                  <wp:simplePos x="0" y="0"/>
                  <wp:positionH relativeFrom="column">
                    <wp:posOffset>-6350</wp:posOffset>
                  </wp:positionH>
                  <wp:positionV relativeFrom="paragraph">
                    <wp:posOffset>885681</wp:posOffset>
                  </wp:positionV>
                  <wp:extent cx="194945" cy="224790"/>
                  <wp:effectExtent l="0" t="0" r="0" b="3810"/>
                  <wp:wrapTight wrapText="bothSides">
                    <wp:wrapPolygon edited="0">
                      <wp:start x="0" y="0"/>
                      <wp:lineTo x="0" y="20136"/>
                      <wp:lineTo x="18997" y="20136"/>
                      <wp:lineTo x="189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23" w:type="dxa"/>
          </w:tcPr>
          <w:p w14:paraId="0F8C87E5" w14:textId="3396AD68" w:rsidR="00E94362" w:rsidRDefault="00E94362" w:rsidP="007C0216">
            <w:r>
              <w:rPr>
                <w:noProof/>
                <w:lang w:eastAsia="en-GB"/>
              </w:rPr>
              <w:drawing>
                <wp:anchor distT="0" distB="0" distL="114300" distR="114300" simplePos="0" relativeHeight="251691008" behindDoc="1" locked="0" layoutInCell="1" allowOverlap="1" wp14:anchorId="368746E6" wp14:editId="617CF6B4">
                  <wp:simplePos x="0" y="0"/>
                  <wp:positionH relativeFrom="column">
                    <wp:posOffset>12173</wp:posOffset>
                  </wp:positionH>
                  <wp:positionV relativeFrom="paragraph">
                    <wp:posOffset>916628</wp:posOffset>
                  </wp:positionV>
                  <wp:extent cx="194945" cy="224790"/>
                  <wp:effectExtent l="0" t="0" r="0" b="3810"/>
                  <wp:wrapTight wrapText="bothSides">
                    <wp:wrapPolygon edited="0">
                      <wp:start x="0" y="0"/>
                      <wp:lineTo x="0" y="20136"/>
                      <wp:lineTo x="18997" y="20136"/>
                      <wp:lineTo x="189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14" w:type="dxa"/>
          </w:tcPr>
          <w:p w14:paraId="1D46228D" w14:textId="77777777" w:rsidR="00E94362" w:rsidRDefault="00E94362" w:rsidP="007C0216"/>
        </w:tc>
        <w:tc>
          <w:tcPr>
            <w:tcW w:w="523" w:type="dxa"/>
          </w:tcPr>
          <w:p w14:paraId="26A84434" w14:textId="77777777" w:rsidR="00E94362" w:rsidRDefault="00E94362" w:rsidP="007C0216"/>
        </w:tc>
        <w:tc>
          <w:tcPr>
            <w:tcW w:w="523" w:type="dxa"/>
          </w:tcPr>
          <w:p w14:paraId="204D5596" w14:textId="1AC5A238" w:rsidR="00E94362" w:rsidRDefault="00E94362" w:rsidP="007C0216"/>
        </w:tc>
        <w:tc>
          <w:tcPr>
            <w:tcW w:w="545" w:type="dxa"/>
          </w:tcPr>
          <w:p w14:paraId="51D91509" w14:textId="77777777" w:rsidR="00E94362" w:rsidRDefault="00E94362" w:rsidP="007C0216"/>
        </w:tc>
        <w:tc>
          <w:tcPr>
            <w:tcW w:w="548" w:type="dxa"/>
          </w:tcPr>
          <w:p w14:paraId="1008E74B" w14:textId="7AC78EA0" w:rsidR="00E94362" w:rsidRDefault="00E94362" w:rsidP="007C0216">
            <w:r>
              <w:rPr>
                <w:noProof/>
                <w:lang w:eastAsia="en-GB"/>
              </w:rPr>
              <w:drawing>
                <wp:anchor distT="0" distB="0" distL="114300" distR="114300" simplePos="0" relativeHeight="251694080" behindDoc="1" locked="0" layoutInCell="1" allowOverlap="1" wp14:anchorId="54B797AB" wp14:editId="51989743">
                  <wp:simplePos x="0" y="0"/>
                  <wp:positionH relativeFrom="column">
                    <wp:posOffset>-31595</wp:posOffset>
                  </wp:positionH>
                  <wp:positionV relativeFrom="paragraph">
                    <wp:posOffset>934013</wp:posOffset>
                  </wp:positionV>
                  <wp:extent cx="194945" cy="224790"/>
                  <wp:effectExtent l="0" t="0" r="0" b="3810"/>
                  <wp:wrapTight wrapText="bothSides">
                    <wp:wrapPolygon edited="0">
                      <wp:start x="0" y="0"/>
                      <wp:lineTo x="0" y="20136"/>
                      <wp:lineTo x="18997" y="20136"/>
                      <wp:lineTo x="1899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48" w:type="dxa"/>
          </w:tcPr>
          <w:p w14:paraId="409DE6BD" w14:textId="63149131" w:rsidR="00E94362" w:rsidRDefault="00E94362" w:rsidP="007C0216">
            <w:r>
              <w:rPr>
                <w:noProof/>
                <w:lang w:eastAsia="en-GB"/>
              </w:rPr>
              <w:drawing>
                <wp:anchor distT="0" distB="0" distL="114300" distR="114300" simplePos="0" relativeHeight="251693056" behindDoc="1" locked="0" layoutInCell="1" allowOverlap="1" wp14:anchorId="2712E4C9" wp14:editId="1E35388F">
                  <wp:simplePos x="0" y="0"/>
                  <wp:positionH relativeFrom="column">
                    <wp:posOffset>17887</wp:posOffset>
                  </wp:positionH>
                  <wp:positionV relativeFrom="paragraph">
                    <wp:posOffset>908134</wp:posOffset>
                  </wp:positionV>
                  <wp:extent cx="194945" cy="224790"/>
                  <wp:effectExtent l="0" t="0" r="0" b="3810"/>
                  <wp:wrapTight wrapText="bothSides">
                    <wp:wrapPolygon edited="0">
                      <wp:start x="0" y="0"/>
                      <wp:lineTo x="0" y="20136"/>
                      <wp:lineTo x="18997" y="20136"/>
                      <wp:lineTo x="1899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48" w:type="dxa"/>
          </w:tcPr>
          <w:p w14:paraId="04A9A6DF" w14:textId="77777777" w:rsidR="00E94362" w:rsidRDefault="00E94362" w:rsidP="007C0216"/>
        </w:tc>
        <w:tc>
          <w:tcPr>
            <w:tcW w:w="548" w:type="dxa"/>
          </w:tcPr>
          <w:p w14:paraId="7B73740D" w14:textId="77777777" w:rsidR="00E94362" w:rsidRDefault="00E94362" w:rsidP="007C0216"/>
        </w:tc>
        <w:tc>
          <w:tcPr>
            <w:tcW w:w="4590" w:type="dxa"/>
          </w:tcPr>
          <w:p w14:paraId="5E97CB0C" w14:textId="77777777" w:rsidR="00E94362" w:rsidRDefault="00E94362" w:rsidP="007C0216"/>
        </w:tc>
      </w:tr>
      <w:tr w:rsidR="00E94362" w14:paraId="483B7A93" w14:textId="77777777" w:rsidTr="007C0216">
        <w:tc>
          <w:tcPr>
            <w:tcW w:w="4081" w:type="dxa"/>
          </w:tcPr>
          <w:p w14:paraId="74A5CF2F" w14:textId="77777777" w:rsidR="00E94362" w:rsidRDefault="00E94362" w:rsidP="007C0216">
            <w:pPr>
              <w:rPr>
                <w:rFonts w:ascii="Arial" w:hAnsi="Arial" w:cs="Arial"/>
                <w:b/>
                <w:sz w:val="20"/>
                <w:szCs w:val="20"/>
                <w:u w:val="single"/>
              </w:rPr>
            </w:pPr>
            <w:r w:rsidRPr="004C0999">
              <w:rPr>
                <w:rFonts w:ascii="Arial" w:hAnsi="Arial" w:cs="Arial"/>
                <w:b/>
                <w:sz w:val="20"/>
                <w:szCs w:val="20"/>
              </w:rPr>
              <w:t xml:space="preserve">Priority 3: </w:t>
            </w:r>
            <w:r>
              <w:rPr>
                <w:rFonts w:ascii="Arial" w:hAnsi="Arial" w:cs="Arial"/>
                <w:b/>
                <w:sz w:val="20"/>
                <w:szCs w:val="20"/>
                <w:u w:val="single"/>
              </w:rPr>
              <w:t xml:space="preserve">Building an inclusive environment to raise attainment and achievement for all  </w:t>
            </w:r>
          </w:p>
          <w:p w14:paraId="454116AD" w14:textId="666868C6" w:rsidR="00E94362" w:rsidRDefault="00E94362" w:rsidP="007C0216">
            <w:pPr>
              <w:rPr>
                <w:rFonts w:ascii="Arial" w:hAnsi="Arial" w:cs="Arial"/>
                <w:b/>
                <w:bCs/>
                <w:color w:val="000000"/>
                <w:sz w:val="12"/>
                <w:szCs w:val="12"/>
              </w:rPr>
            </w:pPr>
          </w:p>
          <w:p w14:paraId="4EFE5855" w14:textId="73872846" w:rsidR="00E94362" w:rsidRDefault="00E94362" w:rsidP="007C0216">
            <w:pPr>
              <w:rPr>
                <w:rFonts w:ascii="Arial" w:hAnsi="Arial" w:cs="Arial"/>
                <w:color w:val="000000"/>
                <w:sz w:val="12"/>
                <w:szCs w:val="12"/>
              </w:rPr>
            </w:pPr>
            <w:r w:rsidRPr="004F5475">
              <w:rPr>
                <w:rFonts w:ascii="Arial" w:hAnsi="Arial" w:cs="Arial"/>
                <w:color w:val="000000"/>
                <w:sz w:val="12"/>
                <w:szCs w:val="12"/>
              </w:rPr>
              <w:t>Analysis of</w:t>
            </w:r>
            <w:r w:rsidR="0066757D">
              <w:rPr>
                <w:rFonts w:ascii="Arial" w:hAnsi="Arial" w:cs="Arial"/>
                <w:color w:val="000000"/>
                <w:sz w:val="12"/>
                <w:szCs w:val="12"/>
              </w:rPr>
              <w:t xml:space="preserve"> 2020/21 attainment indicates a 25% gap in attainment across Lit, </w:t>
            </w:r>
            <w:proofErr w:type="spellStart"/>
            <w:r w:rsidR="0066757D">
              <w:rPr>
                <w:rFonts w:ascii="Arial" w:hAnsi="Arial" w:cs="Arial"/>
                <w:color w:val="000000"/>
                <w:sz w:val="12"/>
                <w:szCs w:val="12"/>
              </w:rPr>
              <w:t>Num</w:t>
            </w:r>
            <w:proofErr w:type="spellEnd"/>
            <w:r w:rsidR="0066757D">
              <w:rPr>
                <w:rFonts w:ascii="Arial" w:hAnsi="Arial" w:cs="Arial"/>
                <w:color w:val="000000"/>
                <w:sz w:val="12"/>
                <w:szCs w:val="12"/>
              </w:rPr>
              <w:t xml:space="preserve"> &amp; HWB. </w:t>
            </w:r>
            <w:r w:rsidRPr="004F5475">
              <w:rPr>
                <w:rFonts w:ascii="Arial" w:hAnsi="Arial" w:cs="Arial"/>
                <w:color w:val="000000"/>
                <w:sz w:val="12"/>
                <w:szCs w:val="12"/>
              </w:rPr>
              <w:t xml:space="preserve">Staff feel they should be more involved in ‘closing the gap’ with pupils in their class. </w:t>
            </w:r>
            <w:r>
              <w:rPr>
                <w:rFonts w:ascii="Arial" w:hAnsi="Arial" w:cs="Arial"/>
                <w:color w:val="000000"/>
                <w:sz w:val="12"/>
                <w:szCs w:val="12"/>
              </w:rPr>
              <w:t>Vast opportunities for Inclusion with West Mains school and opportunities for staff to work together and learn from each other. Currently there are inconsistencies in staged intervention and PPRUDB approaches.</w:t>
            </w:r>
          </w:p>
          <w:p w14:paraId="21DFE503" w14:textId="0E8F8F3F" w:rsidR="00E94362" w:rsidRPr="00E2626E" w:rsidRDefault="00E94362" w:rsidP="007C0216">
            <w:pPr>
              <w:rPr>
                <w:rFonts w:ascii="Arial" w:hAnsi="Arial" w:cs="Arial"/>
                <w:color w:val="FF0000"/>
                <w:sz w:val="12"/>
                <w:szCs w:val="12"/>
              </w:rPr>
            </w:pPr>
            <w:r w:rsidRPr="00E2626E">
              <w:rPr>
                <w:rFonts w:ascii="Arial" w:hAnsi="Arial" w:cs="Arial"/>
                <w:b/>
                <w:bCs/>
                <w:color w:val="FF0000"/>
                <w:sz w:val="12"/>
                <w:szCs w:val="12"/>
              </w:rPr>
              <w:t>Interventions:</w:t>
            </w:r>
          </w:p>
          <w:p w14:paraId="4FF00CA8" w14:textId="401F3FEB"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Staff CLPL in PPRUDB &amp; Staged Intervention</w:t>
            </w:r>
          </w:p>
          <w:p w14:paraId="09E3E59A" w14:textId="015C2ACF"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Class profiles to be created</w:t>
            </w:r>
          </w:p>
          <w:p w14:paraId="50978ABE" w14:textId="75C44C0B"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 xml:space="preserve">Programme for Inclusion with West Mains School </w:t>
            </w:r>
            <w:r w:rsidRPr="00E2626E">
              <w:rPr>
                <w:rFonts w:ascii="Arial" w:hAnsi="Arial" w:cs="Arial"/>
                <w:b/>
                <w:bCs/>
                <w:color w:val="FF0000"/>
                <w:sz w:val="12"/>
                <w:szCs w:val="12"/>
              </w:rPr>
              <w:br/>
              <w:t>Procurement of resources to ensure Equity for all</w:t>
            </w:r>
            <w:r w:rsidR="00852794">
              <w:rPr>
                <w:rFonts w:ascii="Arial" w:hAnsi="Arial" w:cs="Arial"/>
                <w:b/>
                <w:bCs/>
                <w:color w:val="FF0000"/>
                <w:sz w:val="12"/>
                <w:szCs w:val="12"/>
              </w:rPr>
              <w:t xml:space="preserve"> –  Pupil Learning packs issued where necessary</w:t>
            </w:r>
          </w:p>
          <w:p w14:paraId="20B948E1" w14:textId="21462199" w:rsidR="00E94362" w:rsidRPr="00E2626E" w:rsidRDefault="00E94362" w:rsidP="007C0216">
            <w:pPr>
              <w:rPr>
                <w:rFonts w:ascii="Arial" w:hAnsi="Arial" w:cs="Arial"/>
                <w:b/>
                <w:bCs/>
                <w:color w:val="FF0000"/>
                <w:sz w:val="12"/>
                <w:szCs w:val="12"/>
              </w:rPr>
            </w:pPr>
            <w:r w:rsidRPr="00E2626E">
              <w:rPr>
                <w:rFonts w:ascii="Arial" w:hAnsi="Arial" w:cs="Arial"/>
                <w:b/>
                <w:bCs/>
                <w:color w:val="FF0000"/>
                <w:sz w:val="12"/>
                <w:szCs w:val="12"/>
              </w:rPr>
              <w:t xml:space="preserve">Participatory Budgeting group set up </w:t>
            </w:r>
            <w:r w:rsidRPr="00E2626E">
              <w:rPr>
                <w:rFonts w:ascii="Arial" w:hAnsi="Arial" w:cs="Arial"/>
                <w:b/>
                <w:bCs/>
                <w:color w:val="FF0000"/>
                <w:sz w:val="12"/>
                <w:szCs w:val="12"/>
              </w:rPr>
              <w:br/>
              <w:t xml:space="preserve">Parent workshops to focus on support of learning and HWB </w:t>
            </w:r>
          </w:p>
          <w:p w14:paraId="639A0F72" w14:textId="2E2DD32E" w:rsidR="00E94362" w:rsidRDefault="00E94362" w:rsidP="007C0216">
            <w:pPr>
              <w:rPr>
                <w:rFonts w:ascii="Arial" w:hAnsi="Arial" w:cs="Arial"/>
                <w:b/>
                <w:bCs/>
                <w:color w:val="FF0000"/>
                <w:sz w:val="12"/>
                <w:szCs w:val="12"/>
              </w:rPr>
            </w:pPr>
            <w:r w:rsidRPr="00E2626E">
              <w:rPr>
                <w:rFonts w:ascii="Arial" w:hAnsi="Arial" w:cs="Arial"/>
                <w:b/>
                <w:bCs/>
                <w:color w:val="FF0000"/>
                <w:sz w:val="12"/>
                <w:szCs w:val="12"/>
              </w:rPr>
              <w:t xml:space="preserve">Revise and review schools COSD position statement </w:t>
            </w:r>
          </w:p>
          <w:p w14:paraId="2F0B4841" w14:textId="51B49AEC" w:rsidR="00852794" w:rsidRPr="00E2626E" w:rsidRDefault="00852794" w:rsidP="007C0216">
            <w:pPr>
              <w:rPr>
                <w:rFonts w:ascii="Arial" w:hAnsi="Arial" w:cs="Arial"/>
                <w:b/>
                <w:bCs/>
                <w:color w:val="FF0000"/>
                <w:sz w:val="12"/>
                <w:szCs w:val="12"/>
              </w:rPr>
            </w:pPr>
            <w:r>
              <w:rPr>
                <w:rFonts w:ascii="Arial" w:hAnsi="Arial" w:cs="Arial"/>
                <w:b/>
                <w:bCs/>
                <w:color w:val="FF0000"/>
                <w:sz w:val="12"/>
                <w:szCs w:val="12"/>
              </w:rPr>
              <w:t>Continue to build on Schools Attendance Initiative</w:t>
            </w:r>
          </w:p>
          <w:p w14:paraId="388A339A" w14:textId="710E57C9" w:rsidR="00E94362" w:rsidRPr="004C0999" w:rsidRDefault="00E94362" w:rsidP="007C0216">
            <w:pPr>
              <w:rPr>
                <w:sz w:val="12"/>
                <w:szCs w:val="12"/>
              </w:rPr>
            </w:pPr>
          </w:p>
        </w:tc>
        <w:tc>
          <w:tcPr>
            <w:tcW w:w="4180" w:type="dxa"/>
          </w:tcPr>
          <w:p w14:paraId="4D078F50" w14:textId="77777777" w:rsidR="00E94362" w:rsidRDefault="00E94362" w:rsidP="007C0216">
            <w:pPr>
              <w:rPr>
                <w:rFonts w:ascii="Arial" w:hAnsi="Arial" w:cs="Arial"/>
                <w:color w:val="000000"/>
                <w:sz w:val="12"/>
                <w:szCs w:val="12"/>
              </w:rPr>
            </w:pPr>
          </w:p>
          <w:p w14:paraId="64BA863C" w14:textId="77777777" w:rsidR="00E94362" w:rsidRDefault="00E94362" w:rsidP="007C0216">
            <w:pPr>
              <w:rPr>
                <w:rFonts w:ascii="Arial" w:hAnsi="Arial" w:cs="Arial"/>
                <w:color w:val="000000"/>
                <w:sz w:val="12"/>
                <w:szCs w:val="12"/>
              </w:rPr>
            </w:pPr>
          </w:p>
          <w:p w14:paraId="301A3870" w14:textId="25F5296D" w:rsidR="00E94362" w:rsidRDefault="0066757D" w:rsidP="007C0216">
            <w:pPr>
              <w:rPr>
                <w:sz w:val="12"/>
                <w:szCs w:val="12"/>
              </w:rPr>
            </w:pPr>
            <w:r>
              <w:rPr>
                <w:sz w:val="12"/>
                <w:szCs w:val="12"/>
              </w:rPr>
              <w:t>20</w:t>
            </w:r>
            <w:r w:rsidR="00DA1141">
              <w:rPr>
                <w:sz w:val="12"/>
                <w:szCs w:val="12"/>
              </w:rPr>
              <w:t>% of learners on FME to be working at the expected level for their stage by April 2023.</w:t>
            </w:r>
          </w:p>
          <w:p w14:paraId="3B0D119D" w14:textId="7F698F4B" w:rsidR="006B718E" w:rsidRDefault="006B718E" w:rsidP="007C0216">
            <w:pPr>
              <w:rPr>
                <w:sz w:val="12"/>
                <w:szCs w:val="12"/>
              </w:rPr>
            </w:pPr>
          </w:p>
          <w:p w14:paraId="0FAB3998" w14:textId="75A34A9B" w:rsidR="006B718E" w:rsidRDefault="006B718E" w:rsidP="007C0216">
            <w:pPr>
              <w:rPr>
                <w:sz w:val="12"/>
                <w:szCs w:val="12"/>
              </w:rPr>
            </w:pPr>
            <w:r>
              <w:rPr>
                <w:sz w:val="12"/>
                <w:szCs w:val="12"/>
              </w:rPr>
              <w:t xml:space="preserve">Teaching staff to be involved in analysing data to inform planning and targeted support for our learners. Class profiles will be used for this. </w:t>
            </w:r>
          </w:p>
          <w:p w14:paraId="4396D670" w14:textId="77777777" w:rsidR="00DA1141" w:rsidRDefault="00DA1141" w:rsidP="007C0216">
            <w:pPr>
              <w:rPr>
                <w:sz w:val="12"/>
                <w:szCs w:val="12"/>
              </w:rPr>
            </w:pPr>
          </w:p>
          <w:p w14:paraId="67C64EEA" w14:textId="77777777" w:rsidR="00DA1141" w:rsidRDefault="00DA1141" w:rsidP="007C0216">
            <w:pPr>
              <w:rPr>
                <w:sz w:val="12"/>
                <w:szCs w:val="12"/>
              </w:rPr>
            </w:pPr>
            <w:r>
              <w:rPr>
                <w:sz w:val="12"/>
                <w:szCs w:val="12"/>
              </w:rPr>
              <w:t xml:space="preserve">All staff to participate in CLPL in PPRUDB and feel more confident in delivering this approach throughout the school. </w:t>
            </w:r>
          </w:p>
          <w:p w14:paraId="30AB27B0" w14:textId="77777777" w:rsidR="00DA1141" w:rsidRDefault="00DA1141" w:rsidP="007C0216">
            <w:pPr>
              <w:rPr>
                <w:sz w:val="12"/>
                <w:szCs w:val="12"/>
              </w:rPr>
            </w:pPr>
          </w:p>
          <w:p w14:paraId="48BA4E34" w14:textId="38824082" w:rsidR="00DA1141" w:rsidRDefault="00DA1141" w:rsidP="007C0216">
            <w:pPr>
              <w:rPr>
                <w:sz w:val="12"/>
                <w:szCs w:val="12"/>
              </w:rPr>
            </w:pPr>
            <w:r>
              <w:rPr>
                <w:sz w:val="12"/>
                <w:szCs w:val="12"/>
              </w:rPr>
              <w:t xml:space="preserve">All teaching staff to confidently be using a Staged Intervention approach to track and monitor support for learning for pupils in their class. </w:t>
            </w:r>
          </w:p>
          <w:p w14:paraId="77F18D32" w14:textId="08C2AC6E" w:rsidR="006B718E" w:rsidRDefault="006B718E" w:rsidP="007C0216">
            <w:pPr>
              <w:rPr>
                <w:sz w:val="12"/>
                <w:szCs w:val="12"/>
              </w:rPr>
            </w:pPr>
          </w:p>
          <w:p w14:paraId="2F5DB5C7" w14:textId="2E44C228" w:rsidR="006B718E" w:rsidRDefault="006B718E" w:rsidP="007C0216">
            <w:pPr>
              <w:rPr>
                <w:sz w:val="12"/>
                <w:szCs w:val="12"/>
              </w:rPr>
            </w:pPr>
            <w:r>
              <w:rPr>
                <w:sz w:val="12"/>
                <w:szCs w:val="12"/>
              </w:rPr>
              <w:t xml:space="preserve">By May 2023, 80% of parents will have attended </w:t>
            </w:r>
            <w:r w:rsidR="00047051">
              <w:rPr>
                <w:sz w:val="12"/>
                <w:szCs w:val="12"/>
              </w:rPr>
              <w:t>workshops with</w:t>
            </w:r>
            <w:r>
              <w:rPr>
                <w:sz w:val="12"/>
                <w:szCs w:val="12"/>
              </w:rPr>
              <w:t xml:space="preserve"> a focus on supporting our learners. </w:t>
            </w:r>
          </w:p>
          <w:p w14:paraId="2BC92075" w14:textId="5DEEED96" w:rsidR="006B718E" w:rsidRDefault="006B718E" w:rsidP="007C0216">
            <w:pPr>
              <w:rPr>
                <w:sz w:val="12"/>
                <w:szCs w:val="12"/>
              </w:rPr>
            </w:pPr>
          </w:p>
          <w:p w14:paraId="321D7F77" w14:textId="6EA5055D" w:rsidR="006B718E" w:rsidRDefault="006B718E" w:rsidP="007C0216">
            <w:pPr>
              <w:rPr>
                <w:sz w:val="12"/>
                <w:szCs w:val="12"/>
              </w:rPr>
            </w:pPr>
            <w:r>
              <w:rPr>
                <w:sz w:val="12"/>
                <w:szCs w:val="12"/>
              </w:rPr>
              <w:t xml:space="preserve">Revised COSD position statement </w:t>
            </w:r>
          </w:p>
          <w:p w14:paraId="59D7E9DD" w14:textId="77777777" w:rsidR="00DA1141" w:rsidRDefault="00DA1141" w:rsidP="007C0216">
            <w:pPr>
              <w:rPr>
                <w:sz w:val="12"/>
                <w:szCs w:val="12"/>
              </w:rPr>
            </w:pPr>
          </w:p>
          <w:p w14:paraId="28EA6C52" w14:textId="2E56FA95" w:rsidR="00DA1141" w:rsidRPr="006E7A63" w:rsidRDefault="00DA1141" w:rsidP="007C0216">
            <w:pPr>
              <w:rPr>
                <w:sz w:val="12"/>
                <w:szCs w:val="12"/>
              </w:rPr>
            </w:pPr>
          </w:p>
        </w:tc>
        <w:tc>
          <w:tcPr>
            <w:tcW w:w="3307" w:type="dxa"/>
          </w:tcPr>
          <w:p w14:paraId="10EF624B" w14:textId="77777777" w:rsidR="00E94362" w:rsidRDefault="00E94362" w:rsidP="007C0216">
            <w:pPr>
              <w:rPr>
                <w:rFonts w:ascii="Arial" w:hAnsi="Arial" w:cs="Arial"/>
                <w:color w:val="000000"/>
                <w:sz w:val="12"/>
                <w:szCs w:val="12"/>
              </w:rPr>
            </w:pPr>
          </w:p>
          <w:p w14:paraId="2533339B" w14:textId="77777777" w:rsidR="00E94362" w:rsidRDefault="00E94362" w:rsidP="007C0216">
            <w:pPr>
              <w:rPr>
                <w:rFonts w:ascii="Arial" w:hAnsi="Arial" w:cs="Arial"/>
                <w:color w:val="000000"/>
                <w:sz w:val="12"/>
                <w:szCs w:val="12"/>
              </w:rPr>
            </w:pPr>
          </w:p>
          <w:p w14:paraId="7950E24F" w14:textId="75FD569C" w:rsidR="00DA1141" w:rsidRDefault="006B718E" w:rsidP="007C0216">
            <w:pPr>
              <w:rPr>
                <w:rFonts w:ascii="Arial" w:hAnsi="Arial" w:cs="Arial"/>
                <w:color w:val="000000"/>
                <w:sz w:val="12"/>
                <w:szCs w:val="12"/>
              </w:rPr>
            </w:pPr>
            <w:r>
              <w:rPr>
                <w:rFonts w:ascii="Arial" w:hAnsi="Arial" w:cs="Arial"/>
                <w:color w:val="000000"/>
                <w:sz w:val="12"/>
                <w:szCs w:val="12"/>
              </w:rPr>
              <w:t>Attainment Data</w:t>
            </w:r>
          </w:p>
          <w:p w14:paraId="12F08600" w14:textId="3051740F" w:rsidR="006B718E" w:rsidRDefault="006B718E" w:rsidP="007C0216">
            <w:pPr>
              <w:rPr>
                <w:rFonts w:ascii="Arial" w:hAnsi="Arial" w:cs="Arial"/>
                <w:color w:val="000000"/>
                <w:sz w:val="12"/>
                <w:szCs w:val="12"/>
              </w:rPr>
            </w:pPr>
          </w:p>
          <w:p w14:paraId="3FDE36EB" w14:textId="5BE2969F" w:rsidR="006B718E" w:rsidRDefault="006B718E" w:rsidP="007C0216">
            <w:pPr>
              <w:rPr>
                <w:rFonts w:ascii="Arial" w:hAnsi="Arial" w:cs="Arial"/>
                <w:color w:val="000000"/>
                <w:sz w:val="12"/>
                <w:szCs w:val="12"/>
              </w:rPr>
            </w:pPr>
            <w:r>
              <w:rPr>
                <w:rFonts w:ascii="Arial" w:hAnsi="Arial" w:cs="Arial"/>
                <w:color w:val="000000"/>
                <w:sz w:val="12"/>
                <w:szCs w:val="12"/>
              </w:rPr>
              <w:t>Tracking and Monitoring dialogue</w:t>
            </w:r>
          </w:p>
          <w:p w14:paraId="1EB9448E" w14:textId="77777777" w:rsidR="006B718E" w:rsidRDefault="006B718E" w:rsidP="007C0216">
            <w:pPr>
              <w:rPr>
                <w:rFonts w:ascii="Arial" w:hAnsi="Arial" w:cs="Arial"/>
                <w:color w:val="000000"/>
                <w:sz w:val="12"/>
                <w:szCs w:val="12"/>
              </w:rPr>
            </w:pPr>
          </w:p>
          <w:p w14:paraId="278BC181" w14:textId="4487B98D" w:rsidR="00DA1141" w:rsidRDefault="00DA1141" w:rsidP="007C0216">
            <w:pPr>
              <w:rPr>
                <w:rFonts w:ascii="Arial" w:hAnsi="Arial" w:cs="Arial"/>
                <w:color w:val="000000"/>
                <w:sz w:val="12"/>
                <w:szCs w:val="12"/>
              </w:rPr>
            </w:pPr>
            <w:r>
              <w:rPr>
                <w:rFonts w:ascii="Arial" w:hAnsi="Arial" w:cs="Arial"/>
                <w:color w:val="000000"/>
                <w:sz w:val="12"/>
                <w:szCs w:val="12"/>
              </w:rPr>
              <w:t>Staff Surveys in Sept 2020 and April 2023</w:t>
            </w:r>
          </w:p>
          <w:p w14:paraId="25E63861" w14:textId="0C0DB922" w:rsidR="006B718E" w:rsidRDefault="006B718E" w:rsidP="007C0216">
            <w:pPr>
              <w:rPr>
                <w:rFonts w:ascii="Arial" w:hAnsi="Arial" w:cs="Arial"/>
                <w:color w:val="000000"/>
                <w:sz w:val="12"/>
                <w:szCs w:val="12"/>
              </w:rPr>
            </w:pPr>
          </w:p>
          <w:p w14:paraId="0584034E" w14:textId="2076858F" w:rsidR="006B718E" w:rsidRDefault="006B718E" w:rsidP="007C0216">
            <w:pPr>
              <w:rPr>
                <w:rFonts w:ascii="Arial" w:hAnsi="Arial" w:cs="Arial"/>
                <w:color w:val="000000"/>
                <w:sz w:val="12"/>
                <w:szCs w:val="12"/>
              </w:rPr>
            </w:pPr>
            <w:r>
              <w:rPr>
                <w:rFonts w:ascii="Arial" w:hAnsi="Arial" w:cs="Arial"/>
                <w:color w:val="000000"/>
                <w:sz w:val="12"/>
                <w:szCs w:val="12"/>
              </w:rPr>
              <w:t>PPRUDB tracking records</w:t>
            </w:r>
          </w:p>
          <w:p w14:paraId="7DEE90B1" w14:textId="4431DD06" w:rsidR="006B718E" w:rsidRDefault="006B718E" w:rsidP="007C0216">
            <w:pPr>
              <w:rPr>
                <w:rFonts w:ascii="Arial" w:hAnsi="Arial" w:cs="Arial"/>
                <w:color w:val="000000"/>
                <w:sz w:val="12"/>
                <w:szCs w:val="12"/>
              </w:rPr>
            </w:pPr>
          </w:p>
          <w:p w14:paraId="47F8F96F" w14:textId="14720EBA" w:rsidR="006B718E" w:rsidRDefault="006B718E" w:rsidP="007C0216">
            <w:pPr>
              <w:rPr>
                <w:rFonts w:ascii="Arial" w:hAnsi="Arial" w:cs="Arial"/>
                <w:color w:val="000000"/>
                <w:sz w:val="12"/>
                <w:szCs w:val="12"/>
              </w:rPr>
            </w:pPr>
            <w:r>
              <w:rPr>
                <w:rFonts w:ascii="Arial" w:hAnsi="Arial" w:cs="Arial"/>
                <w:color w:val="000000"/>
                <w:sz w:val="12"/>
                <w:szCs w:val="12"/>
              </w:rPr>
              <w:t>Staged Intervention paperwork</w:t>
            </w:r>
          </w:p>
          <w:p w14:paraId="76ABB721" w14:textId="349D6AB8" w:rsidR="006B718E" w:rsidRDefault="006B718E" w:rsidP="007C0216">
            <w:pPr>
              <w:rPr>
                <w:rFonts w:ascii="Arial" w:hAnsi="Arial" w:cs="Arial"/>
                <w:color w:val="000000"/>
                <w:sz w:val="12"/>
                <w:szCs w:val="12"/>
              </w:rPr>
            </w:pPr>
          </w:p>
          <w:p w14:paraId="1613E6E5" w14:textId="7101EBB4" w:rsidR="006B718E" w:rsidRDefault="006B718E" w:rsidP="007C0216">
            <w:pPr>
              <w:rPr>
                <w:rFonts w:ascii="Arial" w:hAnsi="Arial" w:cs="Arial"/>
                <w:color w:val="000000"/>
                <w:sz w:val="12"/>
                <w:szCs w:val="12"/>
              </w:rPr>
            </w:pPr>
            <w:r>
              <w:rPr>
                <w:rFonts w:ascii="Arial" w:hAnsi="Arial" w:cs="Arial"/>
                <w:color w:val="000000"/>
                <w:sz w:val="12"/>
                <w:szCs w:val="12"/>
              </w:rPr>
              <w:t>Class Profiles</w:t>
            </w:r>
          </w:p>
          <w:p w14:paraId="42AE7D3B" w14:textId="6F44FECB" w:rsidR="006B718E" w:rsidRDefault="006B718E" w:rsidP="007C0216">
            <w:pPr>
              <w:rPr>
                <w:rFonts w:ascii="Arial" w:hAnsi="Arial" w:cs="Arial"/>
                <w:color w:val="000000"/>
                <w:sz w:val="12"/>
                <w:szCs w:val="12"/>
              </w:rPr>
            </w:pPr>
          </w:p>
          <w:p w14:paraId="44EFA463" w14:textId="77777777" w:rsidR="006B718E" w:rsidRDefault="006B718E" w:rsidP="007C0216">
            <w:pPr>
              <w:rPr>
                <w:rFonts w:ascii="Arial" w:hAnsi="Arial" w:cs="Arial"/>
                <w:color w:val="000000"/>
                <w:sz w:val="12"/>
                <w:szCs w:val="12"/>
              </w:rPr>
            </w:pPr>
          </w:p>
          <w:p w14:paraId="72C7CDE2" w14:textId="77777777" w:rsidR="00DA1141" w:rsidRDefault="00DA1141" w:rsidP="007C0216">
            <w:pPr>
              <w:rPr>
                <w:rFonts w:ascii="Arial" w:hAnsi="Arial" w:cs="Arial"/>
                <w:color w:val="000000"/>
                <w:sz w:val="12"/>
                <w:szCs w:val="12"/>
              </w:rPr>
            </w:pPr>
          </w:p>
          <w:p w14:paraId="444A51B1" w14:textId="378B36F3" w:rsidR="00E94362" w:rsidRDefault="00E94362" w:rsidP="007C0216">
            <w:r w:rsidRPr="000223C5">
              <w:rPr>
                <w:rFonts w:ascii="Arial" w:hAnsi="Arial" w:cs="Arial"/>
                <w:color w:val="000000"/>
                <w:sz w:val="12"/>
                <w:szCs w:val="12"/>
              </w:rPr>
              <w:t xml:space="preserve">  </w:t>
            </w:r>
            <w:r w:rsidRPr="000223C5">
              <w:rPr>
                <w:rFonts w:ascii="Arial" w:hAnsi="Arial" w:cs="Arial"/>
                <w:color w:val="000000"/>
                <w:sz w:val="12"/>
                <w:szCs w:val="12"/>
              </w:rPr>
              <w:br/>
            </w:r>
            <w:r w:rsidRPr="000223C5">
              <w:rPr>
                <w:rFonts w:ascii="Arial" w:hAnsi="Arial" w:cs="Arial"/>
                <w:color w:val="000000"/>
                <w:sz w:val="12"/>
                <w:szCs w:val="12"/>
              </w:rPr>
              <w:br/>
            </w:r>
          </w:p>
        </w:tc>
        <w:tc>
          <w:tcPr>
            <w:tcW w:w="523" w:type="dxa"/>
          </w:tcPr>
          <w:p w14:paraId="722CCD36" w14:textId="77777777" w:rsidR="00E94362" w:rsidRDefault="00E94362" w:rsidP="007C0216"/>
        </w:tc>
        <w:tc>
          <w:tcPr>
            <w:tcW w:w="523" w:type="dxa"/>
          </w:tcPr>
          <w:p w14:paraId="3BC98F9F" w14:textId="58E782C3" w:rsidR="00E94362" w:rsidRDefault="00047051" w:rsidP="007C0216">
            <w:r>
              <w:rPr>
                <w:noProof/>
                <w:lang w:eastAsia="en-GB"/>
              </w:rPr>
              <w:drawing>
                <wp:anchor distT="0" distB="0" distL="114300" distR="114300" simplePos="0" relativeHeight="251703296" behindDoc="1" locked="0" layoutInCell="1" allowOverlap="1" wp14:anchorId="44905585" wp14:editId="0DF0FD77">
                  <wp:simplePos x="0" y="0"/>
                  <wp:positionH relativeFrom="column">
                    <wp:posOffset>-5080</wp:posOffset>
                  </wp:positionH>
                  <wp:positionV relativeFrom="paragraph">
                    <wp:posOffset>765763</wp:posOffset>
                  </wp:positionV>
                  <wp:extent cx="194945" cy="224790"/>
                  <wp:effectExtent l="0" t="0" r="0" b="3810"/>
                  <wp:wrapTight wrapText="bothSides">
                    <wp:wrapPolygon edited="0">
                      <wp:start x="0" y="0"/>
                      <wp:lineTo x="0" y="20136"/>
                      <wp:lineTo x="18997" y="20136"/>
                      <wp:lineTo x="189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14" w:type="dxa"/>
          </w:tcPr>
          <w:p w14:paraId="3E979C1B" w14:textId="451D4BDD" w:rsidR="00E94362" w:rsidRDefault="00047051" w:rsidP="007C0216">
            <w:r>
              <w:rPr>
                <w:noProof/>
                <w:lang w:eastAsia="en-GB"/>
              </w:rPr>
              <w:drawing>
                <wp:anchor distT="0" distB="0" distL="114300" distR="114300" simplePos="0" relativeHeight="251701248" behindDoc="1" locked="0" layoutInCell="1" allowOverlap="1" wp14:anchorId="0FF43687" wp14:editId="1FB409C5">
                  <wp:simplePos x="0" y="0"/>
                  <wp:positionH relativeFrom="column">
                    <wp:posOffset>-3649</wp:posOffset>
                  </wp:positionH>
                  <wp:positionV relativeFrom="paragraph">
                    <wp:posOffset>758493</wp:posOffset>
                  </wp:positionV>
                  <wp:extent cx="194945" cy="224790"/>
                  <wp:effectExtent l="0" t="0" r="0" b="3810"/>
                  <wp:wrapTight wrapText="bothSides">
                    <wp:wrapPolygon edited="0">
                      <wp:start x="0" y="0"/>
                      <wp:lineTo x="0" y="20136"/>
                      <wp:lineTo x="18997" y="20136"/>
                      <wp:lineTo x="1899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23" w:type="dxa"/>
          </w:tcPr>
          <w:p w14:paraId="594C8D60" w14:textId="71386CFC" w:rsidR="00E94362" w:rsidRDefault="00E94362" w:rsidP="007C0216"/>
        </w:tc>
        <w:tc>
          <w:tcPr>
            <w:tcW w:w="523" w:type="dxa"/>
          </w:tcPr>
          <w:p w14:paraId="68D88659" w14:textId="77777777" w:rsidR="00E94362" w:rsidRDefault="00E94362" w:rsidP="007C0216"/>
        </w:tc>
        <w:tc>
          <w:tcPr>
            <w:tcW w:w="545" w:type="dxa"/>
          </w:tcPr>
          <w:p w14:paraId="55A6E271" w14:textId="1CB9E693" w:rsidR="00E94362" w:rsidRDefault="00E94362" w:rsidP="007C0216"/>
        </w:tc>
        <w:tc>
          <w:tcPr>
            <w:tcW w:w="548" w:type="dxa"/>
          </w:tcPr>
          <w:p w14:paraId="7E49E848" w14:textId="22CF65F4" w:rsidR="00E94362" w:rsidRDefault="00047051" w:rsidP="007C0216">
            <w:r>
              <w:rPr>
                <w:noProof/>
                <w:lang w:eastAsia="en-GB"/>
              </w:rPr>
              <w:drawing>
                <wp:anchor distT="0" distB="0" distL="114300" distR="114300" simplePos="0" relativeHeight="251705344" behindDoc="1" locked="0" layoutInCell="1" allowOverlap="1" wp14:anchorId="0986FF3C" wp14:editId="27D02193">
                  <wp:simplePos x="0" y="0"/>
                  <wp:positionH relativeFrom="column">
                    <wp:posOffset>-1270</wp:posOffset>
                  </wp:positionH>
                  <wp:positionV relativeFrom="paragraph">
                    <wp:posOffset>752115</wp:posOffset>
                  </wp:positionV>
                  <wp:extent cx="194945" cy="224790"/>
                  <wp:effectExtent l="0" t="0" r="0" b="3810"/>
                  <wp:wrapTight wrapText="bothSides">
                    <wp:wrapPolygon edited="0">
                      <wp:start x="0" y="0"/>
                      <wp:lineTo x="0" y="20136"/>
                      <wp:lineTo x="18997" y="20136"/>
                      <wp:lineTo x="189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48" w:type="dxa"/>
          </w:tcPr>
          <w:p w14:paraId="74610D30" w14:textId="76A4C5F6" w:rsidR="00E94362" w:rsidRDefault="00047051" w:rsidP="007C0216">
            <w:r>
              <w:rPr>
                <w:noProof/>
                <w:lang w:eastAsia="en-GB"/>
              </w:rPr>
              <w:drawing>
                <wp:anchor distT="0" distB="0" distL="114300" distR="114300" simplePos="0" relativeHeight="251707392" behindDoc="1" locked="0" layoutInCell="1" allowOverlap="1" wp14:anchorId="2A4B6C19" wp14:editId="22DF71FF">
                  <wp:simplePos x="0" y="0"/>
                  <wp:positionH relativeFrom="column">
                    <wp:posOffset>-1270</wp:posOffset>
                  </wp:positionH>
                  <wp:positionV relativeFrom="paragraph">
                    <wp:posOffset>745291</wp:posOffset>
                  </wp:positionV>
                  <wp:extent cx="194945" cy="224790"/>
                  <wp:effectExtent l="0" t="0" r="0" b="3810"/>
                  <wp:wrapTight wrapText="bothSides">
                    <wp:wrapPolygon edited="0">
                      <wp:start x="0" y="0"/>
                      <wp:lineTo x="0" y="20136"/>
                      <wp:lineTo x="18997" y="20136"/>
                      <wp:lineTo x="1899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 cy="224790"/>
                          </a:xfrm>
                          <a:prstGeom prst="rect">
                            <a:avLst/>
                          </a:prstGeom>
                          <a:noFill/>
                        </pic:spPr>
                      </pic:pic>
                    </a:graphicData>
                  </a:graphic>
                  <wp14:sizeRelH relativeFrom="margin">
                    <wp14:pctWidth>0</wp14:pctWidth>
                  </wp14:sizeRelH>
                </wp:anchor>
              </w:drawing>
            </w:r>
          </w:p>
        </w:tc>
        <w:tc>
          <w:tcPr>
            <w:tcW w:w="548" w:type="dxa"/>
          </w:tcPr>
          <w:p w14:paraId="4A43CE2B" w14:textId="7124FA1B" w:rsidR="00E94362" w:rsidRDefault="00E94362" w:rsidP="007C0216"/>
        </w:tc>
        <w:tc>
          <w:tcPr>
            <w:tcW w:w="548" w:type="dxa"/>
          </w:tcPr>
          <w:p w14:paraId="26491878" w14:textId="329BE009" w:rsidR="00E94362" w:rsidRDefault="00E94362" w:rsidP="007C0216"/>
        </w:tc>
        <w:tc>
          <w:tcPr>
            <w:tcW w:w="4590" w:type="dxa"/>
          </w:tcPr>
          <w:p w14:paraId="76FC4DA4" w14:textId="77777777" w:rsidR="00E94362" w:rsidRDefault="00E94362" w:rsidP="007C0216"/>
        </w:tc>
      </w:tr>
    </w:tbl>
    <w:p w14:paraId="659A1025" w14:textId="77777777" w:rsidR="007C0216" w:rsidRDefault="007C0216"/>
    <w:p w14:paraId="23A6ED7F" w14:textId="77777777" w:rsidR="007C0216" w:rsidRPr="007C0216" w:rsidRDefault="007C0216" w:rsidP="007C0216"/>
    <w:p w14:paraId="3D533038" w14:textId="77777777" w:rsidR="007C0216" w:rsidRPr="007C0216" w:rsidRDefault="007C0216" w:rsidP="007C0216"/>
    <w:p w14:paraId="79F3D06A" w14:textId="77777777" w:rsidR="007C0216" w:rsidRPr="007C0216" w:rsidRDefault="007C0216" w:rsidP="007C0216"/>
    <w:p w14:paraId="2F80FE3F" w14:textId="77777777" w:rsidR="007C0216" w:rsidRPr="007C0216" w:rsidRDefault="007C0216" w:rsidP="007C0216"/>
    <w:p w14:paraId="4639D8B9" w14:textId="77777777" w:rsidR="007C0216" w:rsidRPr="007C0216" w:rsidRDefault="007C0216" w:rsidP="007C0216"/>
    <w:p w14:paraId="7EEB0F3F" w14:textId="77777777" w:rsidR="007C0216" w:rsidRPr="007C0216" w:rsidRDefault="007C0216" w:rsidP="007C0216"/>
    <w:p w14:paraId="275766D9" w14:textId="77777777" w:rsidR="007C0216" w:rsidRDefault="007C0216"/>
    <w:p w14:paraId="1357E5A9" w14:textId="42C581E9" w:rsidR="00C57ADC" w:rsidRDefault="003B4031"/>
    <w:sectPr w:rsidR="00C57ADC" w:rsidSect="00157F3C">
      <w:headerReference w:type="even" r:id="rId8"/>
      <w:headerReference w:type="default" r:id="rId9"/>
      <w:headerReference w:type="firs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2007" w14:textId="77777777" w:rsidR="00400E69" w:rsidRDefault="00400E69" w:rsidP="000223C5">
      <w:pPr>
        <w:spacing w:after="0" w:line="240" w:lineRule="auto"/>
      </w:pPr>
      <w:r>
        <w:separator/>
      </w:r>
    </w:p>
  </w:endnote>
  <w:endnote w:type="continuationSeparator" w:id="0">
    <w:p w14:paraId="2DB7F759" w14:textId="77777777" w:rsidR="00400E69" w:rsidRDefault="00400E69" w:rsidP="0002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5C68" w14:textId="77777777" w:rsidR="00400E69" w:rsidRDefault="00400E69" w:rsidP="000223C5">
      <w:pPr>
        <w:spacing w:after="0" w:line="240" w:lineRule="auto"/>
      </w:pPr>
      <w:r>
        <w:separator/>
      </w:r>
    </w:p>
  </w:footnote>
  <w:footnote w:type="continuationSeparator" w:id="0">
    <w:p w14:paraId="7FB37187" w14:textId="77777777" w:rsidR="00400E69" w:rsidRDefault="00400E69" w:rsidP="00022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9176" w14:textId="26A219FD" w:rsidR="000223C5" w:rsidRDefault="003B4031">
    <w:pPr>
      <w:pStyle w:val="Header"/>
    </w:pPr>
    <w:r>
      <w:rPr>
        <w:noProof/>
        <w:lang w:eastAsia="en-GB"/>
      </w:rPr>
      <w:pict w14:anchorId="33CBD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532" o:spid="_x0000_s1029" type="#_x0000_t75" style="position:absolute;margin-left:0;margin-top:0;width:564.55pt;height:769.8pt;z-index:-251652096;mso-position-horizontal:center;mso-position-horizontal-relative:margin;mso-position-vertical:center;mso-position-vertical-relative:margin" o:allowincell="f">
          <v:imagedata r:id="rId1" o:title="Halfmerke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3BFA" w14:textId="280AFA8B" w:rsidR="000223C5" w:rsidRDefault="003B4031">
    <w:pPr>
      <w:pStyle w:val="Header"/>
    </w:pPr>
    <w:r>
      <w:rPr>
        <w:noProof/>
        <w:lang w:eastAsia="en-GB"/>
      </w:rPr>
      <mc:AlternateContent>
        <mc:Choice Requires="wps">
          <w:drawing>
            <wp:anchor distT="0" distB="0" distL="118745" distR="118745" simplePos="0" relativeHeight="251662336" behindDoc="1" locked="0" layoutInCell="1" allowOverlap="0" wp14:anchorId="195877DD" wp14:editId="706E3EC2">
              <wp:simplePos x="0" y="0"/>
              <wp:positionH relativeFrom="margin">
                <wp:posOffset>962025</wp:posOffset>
              </wp:positionH>
              <wp:positionV relativeFrom="page">
                <wp:posOffset>259080</wp:posOffset>
              </wp:positionV>
              <wp:extent cx="11764010" cy="271780"/>
              <wp:effectExtent l="0" t="0" r="8890" b="0"/>
              <wp:wrapSquare wrapText="bothSides"/>
              <wp:docPr id="197" name="Rectangle 197"/>
              <wp:cNvGraphicFramePr/>
              <a:graphic xmlns:a="http://schemas.openxmlformats.org/drawingml/2006/main">
                <a:graphicData uri="http://schemas.microsoft.com/office/word/2010/wordprocessingShape">
                  <wps:wsp>
                    <wps:cNvSpPr/>
                    <wps:spPr>
                      <a:xfrm>
                        <a:off x="0" y="0"/>
                        <a:ext cx="11764010" cy="2717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FB61064" w14:textId="2AFF84D8" w:rsidR="000223C5" w:rsidRPr="007C0216" w:rsidRDefault="004410D2" w:rsidP="007C0216">
                              <w:pPr>
                                <w:pStyle w:val="Header"/>
                                <w:shd w:val="clear" w:color="auto" w:fill="FF0000"/>
                                <w:jc w:val="center"/>
                                <w:rPr>
                                  <w:caps/>
                                </w:rPr>
                              </w:pPr>
                              <w:r w:rsidRPr="007C0216">
                                <w:rPr>
                                  <w:caps/>
                                </w:rPr>
                                <w:t>Halfmerke</w:t>
                              </w:r>
                              <w:r w:rsidR="000223C5" w:rsidRPr="007C0216">
                                <w:rPr>
                                  <w:caps/>
                                </w:rPr>
                                <w:t xml:space="preserve"> Primary School improvement plan 2022/2023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5877DD" id="Rectangle 197" o:spid="_x0000_s1026" style="position:absolute;margin-left:75.75pt;margin-top:20.4pt;width:926.3pt;height:21.4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" o:allowoverlap="f" fillcolor="red" stroked="f" strokeweight="1pt">
              <v:textbo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FB61064" w14:textId="2AFF84D8" w:rsidR="000223C5" w:rsidRPr="007C0216" w:rsidRDefault="004410D2" w:rsidP="007C0216">
                        <w:pPr>
                          <w:pStyle w:val="Header"/>
                          <w:shd w:val="clear" w:color="auto" w:fill="FF0000"/>
                          <w:jc w:val="center"/>
                          <w:rPr>
                            <w:caps/>
                          </w:rPr>
                        </w:pPr>
                        <w:r w:rsidRPr="007C0216">
                          <w:rPr>
                            <w:caps/>
                          </w:rPr>
                          <w:t>Halfmerke</w:t>
                        </w:r>
                        <w:r w:rsidR="000223C5" w:rsidRPr="007C0216">
                          <w:rPr>
                            <w:caps/>
                          </w:rPr>
                          <w:t xml:space="preserve"> Primary School improvement plan 2022/2023</w:t>
                        </w:r>
                      </w:p>
                    </w:sdtContent>
                  </w:sdt>
                </w:txbxContent>
              </v:textbox>
              <w10:wrap type="square" anchorx="margin" anchory="page"/>
            </v:rect>
          </w:pict>
        </mc:Fallback>
      </mc:AlternateContent>
    </w:r>
    <w:r>
      <w:rPr>
        <w:noProof/>
        <w:lang w:eastAsia="en-GB"/>
      </w:rPr>
      <w:drawing>
        <wp:anchor distT="0" distB="0" distL="114300" distR="114300" simplePos="0" relativeHeight="251666432" behindDoc="1" locked="0" layoutInCell="1" allowOverlap="1" wp14:anchorId="38445C84" wp14:editId="1ACD3E3D">
          <wp:simplePos x="0" y="0"/>
          <wp:positionH relativeFrom="margin">
            <wp:align>left</wp:align>
          </wp:positionH>
          <wp:positionV relativeFrom="paragraph">
            <wp:posOffset>-354311</wp:posOffset>
          </wp:positionV>
          <wp:extent cx="319405" cy="435610"/>
          <wp:effectExtent l="0" t="0" r="4445" b="2540"/>
          <wp:wrapTight wrapText="bothSides">
            <wp:wrapPolygon edited="0">
              <wp:start x="0" y="0"/>
              <wp:lineTo x="0" y="20781"/>
              <wp:lineTo x="20612" y="20781"/>
              <wp:lineTo x="206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fmerke Badge.png"/>
                  <pic:cNvPicPr/>
                </pic:nvPicPr>
                <pic:blipFill>
                  <a:blip r:embed="rId1">
                    <a:extLst>
                      <a:ext uri="{28A0092B-C50C-407E-A947-70E740481C1C}">
                        <a14:useLocalDpi xmlns:a14="http://schemas.microsoft.com/office/drawing/2010/main" val="0"/>
                      </a:ext>
                    </a:extLst>
                  </a:blip>
                  <a:stretch>
                    <a:fillRect/>
                  </a:stretch>
                </pic:blipFill>
                <pic:spPr>
                  <a:xfrm>
                    <a:off x="0" y="0"/>
                    <a:ext cx="319405" cy="435610"/>
                  </a:xfrm>
                  <a:prstGeom prst="rect">
                    <a:avLst/>
                  </a:prstGeom>
                </pic:spPr>
              </pic:pic>
            </a:graphicData>
          </a:graphic>
          <wp14:sizeRelH relativeFrom="margin">
            <wp14:pctWidth>0</wp14:pctWidth>
          </wp14:sizeRelH>
          <wp14:sizeRelV relativeFrom="margin">
            <wp14:pctHeight>0</wp14:pctHeight>
          </wp14:sizeRelV>
        </wp:anchor>
      </w:drawing>
    </w:r>
    <w:r w:rsidR="0066757D">
      <w:rPr>
        <w:noProof/>
        <w:lang w:eastAsia="en-GB"/>
      </w:rPr>
      <w:drawing>
        <wp:anchor distT="0" distB="0" distL="114300" distR="114300" simplePos="0" relativeHeight="251668480" behindDoc="1" locked="0" layoutInCell="1" allowOverlap="1" wp14:anchorId="0E464B45" wp14:editId="47816BD3">
          <wp:simplePos x="0" y="0"/>
          <wp:positionH relativeFrom="margin">
            <wp:posOffset>13383838</wp:posOffset>
          </wp:positionH>
          <wp:positionV relativeFrom="paragraph">
            <wp:posOffset>-272415</wp:posOffset>
          </wp:positionV>
          <wp:extent cx="319405" cy="435610"/>
          <wp:effectExtent l="0" t="0" r="4445" b="2540"/>
          <wp:wrapTight wrapText="bothSides">
            <wp:wrapPolygon edited="0">
              <wp:start x="0" y="0"/>
              <wp:lineTo x="0" y="20781"/>
              <wp:lineTo x="20612" y="20781"/>
              <wp:lineTo x="2061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fmerke Badge.png"/>
                  <pic:cNvPicPr/>
                </pic:nvPicPr>
                <pic:blipFill>
                  <a:blip r:embed="rId1">
                    <a:extLst>
                      <a:ext uri="{28A0092B-C50C-407E-A947-70E740481C1C}">
                        <a14:useLocalDpi xmlns:a14="http://schemas.microsoft.com/office/drawing/2010/main" val="0"/>
                      </a:ext>
                    </a:extLst>
                  </a:blip>
                  <a:stretch>
                    <a:fillRect/>
                  </a:stretch>
                </pic:blipFill>
                <pic:spPr>
                  <a:xfrm>
                    <a:off x="0" y="0"/>
                    <a:ext cx="319405" cy="4356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pict w14:anchorId="36340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533" o:spid="_x0000_s1030" type="#_x0000_t75" style="position:absolute;margin-left:0;margin-top:0;width:564.55pt;height:769.8pt;z-index:-251651072;mso-position-horizontal:center;mso-position-horizontal-relative:margin;mso-position-vertical:center;mso-position-vertical-relative:margin" o:allowincell="f">
          <v:imagedata r:id="rId2" o:title="Halfmerke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F374" w14:textId="1C7722FC" w:rsidR="000223C5" w:rsidRDefault="003B4031">
    <w:pPr>
      <w:pStyle w:val="Header"/>
    </w:pPr>
    <w:r>
      <w:rPr>
        <w:noProof/>
        <w:lang w:eastAsia="en-GB"/>
      </w:rPr>
      <w:pict w14:anchorId="2185D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531" o:spid="_x0000_s1028" type="#_x0000_t75" style="position:absolute;margin-left:0;margin-top:0;width:564.55pt;height:769.8pt;z-index:-251653120;mso-position-horizontal:center;mso-position-horizontal-relative:margin;mso-position-vertical:center;mso-position-vertical-relative:margin" o:allowincell="f">
          <v:imagedata r:id="rId1" o:title="Halfmerke 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722"/>
    <w:multiLevelType w:val="hybridMultilevel"/>
    <w:tmpl w:val="4404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5403"/>
    <w:multiLevelType w:val="multilevel"/>
    <w:tmpl w:val="5B1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50619"/>
    <w:multiLevelType w:val="hybridMultilevel"/>
    <w:tmpl w:val="3958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37ED9"/>
    <w:multiLevelType w:val="multilevel"/>
    <w:tmpl w:val="4E40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E5EE6"/>
    <w:multiLevelType w:val="multilevel"/>
    <w:tmpl w:val="E62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321EC"/>
    <w:multiLevelType w:val="hybridMultilevel"/>
    <w:tmpl w:val="1360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3C"/>
    <w:rsid w:val="000223C5"/>
    <w:rsid w:val="00025F55"/>
    <w:rsid w:val="00047051"/>
    <w:rsid w:val="000A73C9"/>
    <w:rsid w:val="00111D2D"/>
    <w:rsid w:val="00116792"/>
    <w:rsid w:val="00143E91"/>
    <w:rsid w:val="00155E4A"/>
    <w:rsid w:val="00157F3C"/>
    <w:rsid w:val="001E0101"/>
    <w:rsid w:val="00244666"/>
    <w:rsid w:val="002C6986"/>
    <w:rsid w:val="003A2F91"/>
    <w:rsid w:val="003B4031"/>
    <w:rsid w:val="00400E69"/>
    <w:rsid w:val="00402F02"/>
    <w:rsid w:val="004410D2"/>
    <w:rsid w:val="004572DD"/>
    <w:rsid w:val="00464795"/>
    <w:rsid w:val="004A09D5"/>
    <w:rsid w:val="004C0999"/>
    <w:rsid w:val="004C6C52"/>
    <w:rsid w:val="004F5475"/>
    <w:rsid w:val="005627EF"/>
    <w:rsid w:val="00562CAE"/>
    <w:rsid w:val="00591335"/>
    <w:rsid w:val="005E58F6"/>
    <w:rsid w:val="00602323"/>
    <w:rsid w:val="00617F57"/>
    <w:rsid w:val="00663ED1"/>
    <w:rsid w:val="0066757D"/>
    <w:rsid w:val="0067052B"/>
    <w:rsid w:val="006B718E"/>
    <w:rsid w:val="006D4081"/>
    <w:rsid w:val="006E61D6"/>
    <w:rsid w:val="006E7A63"/>
    <w:rsid w:val="007208DD"/>
    <w:rsid w:val="0074347C"/>
    <w:rsid w:val="00791C19"/>
    <w:rsid w:val="007C0216"/>
    <w:rsid w:val="007C2FD9"/>
    <w:rsid w:val="007D2D5F"/>
    <w:rsid w:val="007E06DE"/>
    <w:rsid w:val="007F1A4E"/>
    <w:rsid w:val="00852794"/>
    <w:rsid w:val="00855BF3"/>
    <w:rsid w:val="00874A2C"/>
    <w:rsid w:val="008E3010"/>
    <w:rsid w:val="008F2E1A"/>
    <w:rsid w:val="00A937F7"/>
    <w:rsid w:val="00A96AE0"/>
    <w:rsid w:val="00AE076F"/>
    <w:rsid w:val="00BB0119"/>
    <w:rsid w:val="00C25E3F"/>
    <w:rsid w:val="00C725AB"/>
    <w:rsid w:val="00D77129"/>
    <w:rsid w:val="00D85A7E"/>
    <w:rsid w:val="00D924CD"/>
    <w:rsid w:val="00D95A42"/>
    <w:rsid w:val="00DA1141"/>
    <w:rsid w:val="00E14518"/>
    <w:rsid w:val="00E2626E"/>
    <w:rsid w:val="00E41980"/>
    <w:rsid w:val="00E94362"/>
    <w:rsid w:val="00F572A6"/>
    <w:rsid w:val="00FE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644A"/>
  <w15:chartTrackingRefBased/>
  <w15:docId w15:val="{8A764211-63AC-49CA-8921-313AF700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3E91"/>
    <w:rPr>
      <w:b/>
      <w:bCs/>
    </w:rPr>
  </w:style>
  <w:style w:type="paragraph" w:styleId="Header">
    <w:name w:val="header"/>
    <w:basedOn w:val="Normal"/>
    <w:link w:val="HeaderChar"/>
    <w:uiPriority w:val="99"/>
    <w:unhideWhenUsed/>
    <w:rsid w:val="0002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3C5"/>
  </w:style>
  <w:style w:type="paragraph" w:styleId="Footer">
    <w:name w:val="footer"/>
    <w:basedOn w:val="Normal"/>
    <w:link w:val="FooterChar"/>
    <w:uiPriority w:val="99"/>
    <w:unhideWhenUsed/>
    <w:rsid w:val="0002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C5"/>
  </w:style>
  <w:style w:type="paragraph" w:styleId="ListParagraph">
    <w:name w:val="List Paragraph"/>
    <w:basedOn w:val="Normal"/>
    <w:uiPriority w:val="34"/>
    <w:qFormat/>
    <w:rsid w:val="0074347C"/>
    <w:pPr>
      <w:ind w:left="720"/>
      <w:contextualSpacing/>
    </w:pPr>
  </w:style>
  <w:style w:type="paragraph" w:styleId="BalloonText">
    <w:name w:val="Balloon Text"/>
    <w:basedOn w:val="Normal"/>
    <w:link w:val="BalloonTextChar"/>
    <w:uiPriority w:val="99"/>
    <w:semiHidden/>
    <w:unhideWhenUsed/>
    <w:rsid w:val="003B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5259">
      <w:bodyDiv w:val="1"/>
      <w:marLeft w:val="0"/>
      <w:marRight w:val="0"/>
      <w:marTop w:val="0"/>
      <w:marBottom w:val="0"/>
      <w:divBdr>
        <w:top w:val="none" w:sz="0" w:space="0" w:color="auto"/>
        <w:left w:val="none" w:sz="0" w:space="0" w:color="auto"/>
        <w:bottom w:val="none" w:sz="0" w:space="0" w:color="auto"/>
        <w:right w:val="none" w:sz="0" w:space="0" w:color="auto"/>
      </w:divBdr>
    </w:div>
    <w:div w:id="327756908">
      <w:bodyDiv w:val="1"/>
      <w:marLeft w:val="0"/>
      <w:marRight w:val="0"/>
      <w:marTop w:val="0"/>
      <w:marBottom w:val="0"/>
      <w:divBdr>
        <w:top w:val="none" w:sz="0" w:space="0" w:color="auto"/>
        <w:left w:val="none" w:sz="0" w:space="0" w:color="auto"/>
        <w:bottom w:val="none" w:sz="0" w:space="0" w:color="auto"/>
        <w:right w:val="none" w:sz="0" w:space="0" w:color="auto"/>
      </w:divBdr>
    </w:div>
    <w:div w:id="482308594">
      <w:bodyDiv w:val="1"/>
      <w:marLeft w:val="0"/>
      <w:marRight w:val="0"/>
      <w:marTop w:val="0"/>
      <w:marBottom w:val="0"/>
      <w:divBdr>
        <w:top w:val="none" w:sz="0" w:space="0" w:color="auto"/>
        <w:left w:val="none" w:sz="0" w:space="0" w:color="auto"/>
        <w:bottom w:val="none" w:sz="0" w:space="0" w:color="auto"/>
        <w:right w:val="none" w:sz="0" w:space="0" w:color="auto"/>
      </w:divBdr>
    </w:div>
    <w:div w:id="591474099">
      <w:bodyDiv w:val="1"/>
      <w:marLeft w:val="0"/>
      <w:marRight w:val="0"/>
      <w:marTop w:val="0"/>
      <w:marBottom w:val="0"/>
      <w:divBdr>
        <w:top w:val="none" w:sz="0" w:space="0" w:color="auto"/>
        <w:left w:val="none" w:sz="0" w:space="0" w:color="auto"/>
        <w:bottom w:val="none" w:sz="0" w:space="0" w:color="auto"/>
        <w:right w:val="none" w:sz="0" w:space="0" w:color="auto"/>
      </w:divBdr>
    </w:div>
    <w:div w:id="736513839">
      <w:bodyDiv w:val="1"/>
      <w:marLeft w:val="0"/>
      <w:marRight w:val="0"/>
      <w:marTop w:val="0"/>
      <w:marBottom w:val="0"/>
      <w:divBdr>
        <w:top w:val="none" w:sz="0" w:space="0" w:color="auto"/>
        <w:left w:val="none" w:sz="0" w:space="0" w:color="auto"/>
        <w:bottom w:val="none" w:sz="0" w:space="0" w:color="auto"/>
        <w:right w:val="none" w:sz="0" w:space="0" w:color="auto"/>
      </w:divBdr>
    </w:div>
    <w:div w:id="1274021314">
      <w:bodyDiv w:val="1"/>
      <w:marLeft w:val="0"/>
      <w:marRight w:val="0"/>
      <w:marTop w:val="0"/>
      <w:marBottom w:val="0"/>
      <w:divBdr>
        <w:top w:val="none" w:sz="0" w:space="0" w:color="auto"/>
        <w:left w:val="none" w:sz="0" w:space="0" w:color="auto"/>
        <w:bottom w:val="none" w:sz="0" w:space="0" w:color="auto"/>
        <w:right w:val="none" w:sz="0" w:space="0" w:color="auto"/>
      </w:divBdr>
    </w:div>
    <w:div w:id="1450785454">
      <w:bodyDiv w:val="1"/>
      <w:marLeft w:val="0"/>
      <w:marRight w:val="0"/>
      <w:marTop w:val="0"/>
      <w:marBottom w:val="0"/>
      <w:divBdr>
        <w:top w:val="none" w:sz="0" w:space="0" w:color="auto"/>
        <w:left w:val="none" w:sz="0" w:space="0" w:color="auto"/>
        <w:bottom w:val="none" w:sz="0" w:space="0" w:color="auto"/>
        <w:right w:val="none" w:sz="0" w:space="0" w:color="auto"/>
      </w:divBdr>
    </w:div>
    <w:div w:id="1698310016">
      <w:bodyDiv w:val="1"/>
      <w:marLeft w:val="0"/>
      <w:marRight w:val="0"/>
      <w:marTop w:val="0"/>
      <w:marBottom w:val="0"/>
      <w:divBdr>
        <w:top w:val="none" w:sz="0" w:space="0" w:color="auto"/>
        <w:left w:val="none" w:sz="0" w:space="0" w:color="auto"/>
        <w:bottom w:val="none" w:sz="0" w:space="0" w:color="auto"/>
        <w:right w:val="none" w:sz="0" w:space="0" w:color="auto"/>
      </w:divBdr>
    </w:div>
    <w:div w:id="1701467109">
      <w:bodyDiv w:val="1"/>
      <w:marLeft w:val="0"/>
      <w:marRight w:val="0"/>
      <w:marTop w:val="0"/>
      <w:marBottom w:val="0"/>
      <w:divBdr>
        <w:top w:val="none" w:sz="0" w:space="0" w:color="auto"/>
        <w:left w:val="none" w:sz="0" w:space="0" w:color="auto"/>
        <w:bottom w:val="none" w:sz="0" w:space="0" w:color="auto"/>
        <w:right w:val="none" w:sz="0" w:space="0" w:color="auto"/>
      </w:divBdr>
    </w:div>
    <w:div w:id="1754275770">
      <w:bodyDiv w:val="1"/>
      <w:marLeft w:val="0"/>
      <w:marRight w:val="0"/>
      <w:marTop w:val="0"/>
      <w:marBottom w:val="0"/>
      <w:divBdr>
        <w:top w:val="none" w:sz="0" w:space="0" w:color="auto"/>
        <w:left w:val="none" w:sz="0" w:space="0" w:color="auto"/>
        <w:bottom w:val="none" w:sz="0" w:space="0" w:color="auto"/>
        <w:right w:val="none" w:sz="0" w:space="0" w:color="auto"/>
      </w:divBdr>
    </w:div>
    <w:div w:id="1858343319">
      <w:bodyDiv w:val="1"/>
      <w:marLeft w:val="0"/>
      <w:marRight w:val="0"/>
      <w:marTop w:val="0"/>
      <w:marBottom w:val="0"/>
      <w:divBdr>
        <w:top w:val="none" w:sz="0" w:space="0" w:color="auto"/>
        <w:left w:val="none" w:sz="0" w:space="0" w:color="auto"/>
        <w:bottom w:val="none" w:sz="0" w:space="0" w:color="auto"/>
        <w:right w:val="none" w:sz="0" w:space="0" w:color="auto"/>
      </w:divBdr>
    </w:div>
    <w:div w:id="20119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Halfmerke Primary School improvement plan 2022/2023</vt:lpstr>
    </vt:vector>
  </TitlesOfParts>
  <Company>RM</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Halfmerke Primary School improvement plan 2022/2023</dc:title>
  <dc:subject/>
  <dc:creator>mcgheek30</dc:creator>
  <cp:keywords/>
  <dc:description/>
  <cp:lastModifiedBy>Lynda Hogg</cp:lastModifiedBy>
  <cp:revision>2</cp:revision>
  <cp:lastPrinted>2022-09-07T11:32:00Z</cp:lastPrinted>
  <dcterms:created xsi:type="dcterms:W3CDTF">2022-09-07T12:51:00Z</dcterms:created>
  <dcterms:modified xsi:type="dcterms:W3CDTF">2022-09-07T12:51:00Z</dcterms:modified>
</cp:coreProperties>
</file>